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F58E9" w14:textId="6C5B6415" w:rsidR="008F6F6D" w:rsidRPr="000A64D8" w:rsidRDefault="008F6F6D" w:rsidP="008F6F6D">
      <w:pPr>
        <w:tabs>
          <w:tab w:val="right" w:pos="10000"/>
        </w:tabs>
        <w:spacing w:after="0"/>
        <w:jc w:val="both"/>
        <w:rPr>
          <w:rFonts w:ascii="Arial" w:hAnsi="Arial" w:cs="Arial"/>
          <w:b/>
          <w:sz w:val="24"/>
          <w:szCs w:val="24"/>
        </w:rPr>
      </w:pPr>
      <w:r>
        <w:rPr>
          <w:rFonts w:ascii="Arial" w:hAnsi="Arial" w:cs="Arial"/>
          <w:b/>
          <w:bCs/>
          <w:sz w:val="24"/>
          <w:szCs w:val="24"/>
        </w:rPr>
        <w:t>3GPP TSG RAN WG1 RAN1 </w:t>
      </w:r>
      <w:r w:rsidR="00F84D1F">
        <w:rPr>
          <w:rFonts w:ascii="Arial" w:hAnsi="Arial" w:cs="Arial"/>
          <w:b/>
          <w:bCs/>
          <w:sz w:val="24"/>
          <w:szCs w:val="24"/>
        </w:rPr>
        <w:t>#88</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sidR="00F84D1F">
        <w:rPr>
          <w:rFonts w:ascii="Arial" w:hAnsi="Arial" w:cs="Arial"/>
          <w:b/>
          <w:sz w:val="24"/>
          <w:szCs w:val="24"/>
        </w:rPr>
        <w:t>7</w:t>
      </w:r>
      <w:r w:rsidR="002F5BC7">
        <w:rPr>
          <w:rFonts w:ascii="Arial" w:hAnsi="Arial" w:cs="Arial"/>
          <w:b/>
          <w:sz w:val="24"/>
          <w:szCs w:val="24"/>
        </w:rPr>
        <w:t>02598</w:t>
      </w:r>
      <w:bookmarkStart w:id="0" w:name="_GoBack"/>
      <w:bookmarkEnd w:id="0"/>
    </w:p>
    <w:p w14:paraId="15A2E446" w14:textId="4D205289" w:rsidR="008F6F6D" w:rsidRPr="00FD021C" w:rsidRDefault="00F84D1F" w:rsidP="008F6F6D">
      <w:pPr>
        <w:tabs>
          <w:tab w:val="right" w:pos="9630"/>
        </w:tabs>
        <w:spacing w:after="0"/>
        <w:jc w:val="both"/>
        <w:rPr>
          <w:rFonts w:ascii="Arial" w:hAnsi="Arial" w:cs="Arial"/>
          <w:b/>
          <w:sz w:val="24"/>
          <w:szCs w:val="24"/>
        </w:rPr>
      </w:pPr>
      <w:r>
        <w:rPr>
          <w:rFonts w:ascii="Arial" w:hAnsi="Arial" w:cs="Arial"/>
          <w:b/>
          <w:sz w:val="24"/>
          <w:szCs w:val="24"/>
        </w:rPr>
        <w:t>February 13th - 17</w:t>
      </w:r>
      <w:r w:rsidR="008F6F6D" w:rsidRPr="00CC0D62">
        <w:rPr>
          <w:rFonts w:ascii="Arial" w:hAnsi="Arial" w:cs="Arial"/>
          <w:b/>
          <w:sz w:val="24"/>
          <w:szCs w:val="24"/>
        </w:rPr>
        <w:t>th, 2017</w:t>
      </w:r>
    </w:p>
    <w:p w14:paraId="251C0E0C" w14:textId="6C3D7773" w:rsidR="008F6F6D" w:rsidRPr="000A64D8" w:rsidRDefault="00250642" w:rsidP="008F6F6D">
      <w:pPr>
        <w:spacing w:after="0"/>
        <w:jc w:val="both"/>
        <w:rPr>
          <w:rFonts w:ascii="Arial" w:hAnsi="Arial" w:cs="Arial"/>
          <w:b/>
          <w:sz w:val="24"/>
          <w:szCs w:val="24"/>
        </w:rPr>
      </w:pPr>
      <w:r>
        <w:rPr>
          <w:rFonts w:ascii="Arial" w:hAnsi="Arial" w:cs="Arial"/>
          <w:b/>
          <w:sz w:val="24"/>
          <w:szCs w:val="24"/>
        </w:rPr>
        <w:t>Athens, Greece</w:t>
      </w:r>
    </w:p>
    <w:p w14:paraId="4053BA2D" w14:textId="77777777" w:rsidR="006D691C" w:rsidRPr="000A64D8" w:rsidRDefault="006D691C" w:rsidP="006D691C">
      <w:pPr>
        <w:pStyle w:val="Footer"/>
        <w:jc w:val="both"/>
        <w:rPr>
          <w:noProof w:val="0"/>
        </w:rPr>
      </w:pPr>
    </w:p>
    <w:p w14:paraId="671A25B0" w14:textId="77777777" w:rsidR="006D691C" w:rsidRPr="000A64D8" w:rsidRDefault="006D691C" w:rsidP="006D691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5.1.2.1</w:t>
      </w:r>
    </w:p>
    <w:p w14:paraId="7124CCDE" w14:textId="77777777" w:rsidR="006D691C" w:rsidRPr="000A64D8" w:rsidRDefault="006D691C" w:rsidP="006D691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BD44B20" w14:textId="77777777" w:rsidR="006D691C" w:rsidRPr="000A64D8" w:rsidRDefault="006D691C" w:rsidP="006D691C">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 xml:space="preserve">DL MIMO Transmission </w:t>
      </w:r>
      <w:r w:rsidR="00070134">
        <w:rPr>
          <w:rFonts w:ascii="Arial" w:hAnsi="Arial"/>
          <w:sz w:val="22"/>
        </w:rPr>
        <w:t>S</w:t>
      </w:r>
      <w:r>
        <w:rPr>
          <w:rFonts w:ascii="Arial" w:hAnsi="Arial"/>
          <w:sz w:val="22"/>
        </w:rPr>
        <w:t>chemes</w:t>
      </w:r>
    </w:p>
    <w:p w14:paraId="0A52C273" w14:textId="77777777" w:rsidR="006D691C" w:rsidRDefault="006D691C" w:rsidP="006D691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23FA759E" w14:textId="77777777" w:rsidR="00BB74F8" w:rsidRPr="00183CB7" w:rsidRDefault="00BB74F8" w:rsidP="00BB74F8">
      <w:pPr>
        <w:pStyle w:val="Heading1"/>
      </w:pPr>
      <w:r w:rsidRPr="00183CB7">
        <w:t>Introduction</w:t>
      </w:r>
    </w:p>
    <w:p w14:paraId="5A7EFEF2" w14:textId="3341D812" w:rsidR="00BB74F8" w:rsidRDefault="00BB74F8" w:rsidP="00F73B7D">
      <w:pPr>
        <w:jc w:val="both"/>
        <w:rPr>
          <w:szCs w:val="22"/>
        </w:rPr>
      </w:pPr>
      <w:r w:rsidRPr="0034718C">
        <w:rPr>
          <w:szCs w:val="22"/>
        </w:rPr>
        <w:t>In RAN</w:t>
      </w:r>
      <w:r>
        <w:rPr>
          <w:szCs w:val="22"/>
        </w:rPr>
        <w:t>1</w:t>
      </w:r>
      <w:r w:rsidR="00D33FCE">
        <w:rPr>
          <w:szCs w:val="22"/>
        </w:rPr>
        <w:t xml:space="preserve"> Ad hoc and NR meeting</w:t>
      </w:r>
      <w:r>
        <w:rPr>
          <w:szCs w:val="22"/>
        </w:rPr>
        <w:t>, a WF on DL MIMO transmission</w:t>
      </w:r>
      <w:r w:rsidR="00E31B4A">
        <w:rPr>
          <w:szCs w:val="22"/>
        </w:rPr>
        <w:t xml:space="preserve"> schemes</w:t>
      </w:r>
      <w:r>
        <w:rPr>
          <w:szCs w:val="22"/>
        </w:rPr>
        <w:t xml:space="preserve"> [1] was discussed.  The agreements are as follows [2].</w:t>
      </w:r>
    </w:p>
    <w:p w14:paraId="229218C9" w14:textId="77777777" w:rsidR="00D33FCE" w:rsidRPr="00D33FCE" w:rsidRDefault="00D33FCE" w:rsidP="00D33FCE">
      <w:pPr>
        <w:numPr>
          <w:ilvl w:val="0"/>
          <w:numId w:val="14"/>
        </w:numPr>
        <w:overflowPunct/>
        <w:autoSpaceDE/>
        <w:autoSpaceDN/>
        <w:adjustRightInd/>
        <w:spacing w:after="0"/>
        <w:textAlignment w:val="auto"/>
        <w:rPr>
          <w:rFonts w:eastAsia="MS Mincho"/>
          <w:i/>
          <w:lang w:eastAsia="ja-JP"/>
        </w:rPr>
      </w:pPr>
      <w:r w:rsidRPr="00D33FCE">
        <w:rPr>
          <w:rFonts w:eastAsia="MS Mincho"/>
          <w:i/>
          <w:lang w:eastAsia="ja-JP"/>
        </w:rPr>
        <w:t xml:space="preserve">For </w:t>
      </w:r>
      <w:r w:rsidRPr="00D33FCE">
        <w:rPr>
          <w:rFonts w:eastAsia="MS Mincho" w:hint="eastAsia"/>
          <w:i/>
          <w:lang w:eastAsia="ja-JP"/>
        </w:rPr>
        <w:t>T</w:t>
      </w:r>
      <w:r w:rsidRPr="00D33FCE">
        <w:rPr>
          <w:rFonts w:eastAsia="MS Mincho"/>
          <w:i/>
          <w:lang w:eastAsia="ja-JP"/>
        </w:rPr>
        <w:t xml:space="preserve">ransmission scheme 2, down selection(s) on DMRS based transmission schemes will be done in RAN1#88 </w:t>
      </w:r>
      <w:r w:rsidRPr="00D33FCE">
        <w:rPr>
          <w:rFonts w:eastAsia="MS Mincho" w:hint="eastAsia"/>
          <w:i/>
          <w:lang w:eastAsia="ja-JP"/>
        </w:rPr>
        <w:t>at least for rank 1</w:t>
      </w:r>
    </w:p>
    <w:p w14:paraId="59CDA6D1" w14:textId="77777777" w:rsidR="00D33FCE" w:rsidRPr="00D33FCE" w:rsidRDefault="00D33FCE" w:rsidP="00D33FCE">
      <w:pPr>
        <w:numPr>
          <w:ilvl w:val="1"/>
          <w:numId w:val="14"/>
        </w:numPr>
        <w:overflowPunct/>
        <w:autoSpaceDE/>
        <w:autoSpaceDN/>
        <w:adjustRightInd/>
        <w:spacing w:after="0"/>
        <w:textAlignment w:val="auto"/>
        <w:rPr>
          <w:rFonts w:eastAsia="MS Mincho"/>
          <w:i/>
          <w:lang w:eastAsia="ja-JP"/>
        </w:rPr>
      </w:pPr>
      <w:r w:rsidRPr="00D33FCE">
        <w:rPr>
          <w:rFonts w:eastAsia="MS Mincho"/>
          <w:i/>
          <w:lang w:eastAsia="ja-JP"/>
        </w:rPr>
        <w:t>For rank 1,</w:t>
      </w:r>
    </w:p>
    <w:p w14:paraId="41858AEC" w14:textId="77777777" w:rsidR="00D33FCE" w:rsidRPr="00D33FCE" w:rsidRDefault="00D33FCE" w:rsidP="00D33FCE">
      <w:pPr>
        <w:numPr>
          <w:ilvl w:val="2"/>
          <w:numId w:val="14"/>
        </w:numPr>
        <w:overflowPunct/>
        <w:autoSpaceDE/>
        <w:autoSpaceDN/>
        <w:adjustRightInd/>
        <w:spacing w:after="0"/>
        <w:textAlignment w:val="auto"/>
        <w:rPr>
          <w:rFonts w:eastAsia="MS Mincho"/>
          <w:i/>
          <w:lang w:eastAsia="ja-JP"/>
        </w:rPr>
      </w:pPr>
      <w:r w:rsidRPr="00D33FCE">
        <w:rPr>
          <w:rFonts w:eastAsia="MS Mincho"/>
          <w:i/>
          <w:lang w:eastAsia="ja-JP"/>
        </w:rPr>
        <w:t>Precoder cycling with transparent DMRS</w:t>
      </w:r>
    </w:p>
    <w:p w14:paraId="3B2F6843" w14:textId="77777777" w:rsidR="00D33FCE" w:rsidRPr="00D33FCE" w:rsidRDefault="00D33FCE" w:rsidP="00D33FCE">
      <w:pPr>
        <w:numPr>
          <w:ilvl w:val="2"/>
          <w:numId w:val="14"/>
        </w:numPr>
        <w:overflowPunct/>
        <w:autoSpaceDE/>
        <w:autoSpaceDN/>
        <w:adjustRightInd/>
        <w:spacing w:after="0"/>
        <w:textAlignment w:val="auto"/>
        <w:rPr>
          <w:rFonts w:eastAsia="MS Mincho" w:hint="eastAsia"/>
          <w:i/>
          <w:lang w:eastAsia="ja-JP"/>
        </w:rPr>
      </w:pPr>
      <w:r w:rsidRPr="00D33FCE">
        <w:rPr>
          <w:rFonts w:eastAsia="MS Mincho"/>
          <w:i/>
          <w:lang w:eastAsia="ja-JP"/>
        </w:rPr>
        <w:t xml:space="preserve">Precoder cycling with </w:t>
      </w:r>
      <w:r w:rsidRPr="00D33FCE">
        <w:rPr>
          <w:rFonts w:eastAsia="MS Mincho" w:hint="eastAsia"/>
          <w:i/>
          <w:lang w:eastAsia="ja-JP"/>
        </w:rPr>
        <w:t>non-</w:t>
      </w:r>
      <w:r w:rsidRPr="00D33FCE">
        <w:rPr>
          <w:rFonts w:eastAsia="MS Mincho"/>
          <w:i/>
          <w:lang w:eastAsia="ja-JP"/>
        </w:rPr>
        <w:t>transparent DMRS</w:t>
      </w:r>
    </w:p>
    <w:p w14:paraId="24BF94BA" w14:textId="77777777" w:rsidR="00D33FCE" w:rsidRPr="00D33FCE" w:rsidRDefault="00D33FCE" w:rsidP="00D33FCE">
      <w:pPr>
        <w:numPr>
          <w:ilvl w:val="2"/>
          <w:numId w:val="14"/>
        </w:numPr>
        <w:overflowPunct/>
        <w:autoSpaceDE/>
        <w:autoSpaceDN/>
        <w:adjustRightInd/>
        <w:spacing w:after="0"/>
        <w:textAlignment w:val="auto"/>
        <w:rPr>
          <w:rFonts w:eastAsia="MS Mincho"/>
          <w:i/>
          <w:lang w:eastAsia="ja-JP"/>
        </w:rPr>
      </w:pPr>
      <w:r w:rsidRPr="00D33FCE">
        <w:rPr>
          <w:rFonts w:eastAsia="MS Mincho"/>
          <w:i/>
          <w:lang w:eastAsia="ja-JP"/>
        </w:rPr>
        <w:t>Small-delay CDD with transparent DMRS</w:t>
      </w:r>
    </w:p>
    <w:p w14:paraId="64B97ADC" w14:textId="77777777" w:rsidR="00D33FCE" w:rsidRPr="00D33FCE" w:rsidRDefault="00D33FCE" w:rsidP="00D33FCE">
      <w:pPr>
        <w:numPr>
          <w:ilvl w:val="2"/>
          <w:numId w:val="14"/>
        </w:numPr>
        <w:overflowPunct/>
        <w:autoSpaceDE/>
        <w:autoSpaceDN/>
        <w:adjustRightInd/>
        <w:spacing w:after="0"/>
        <w:textAlignment w:val="auto"/>
        <w:rPr>
          <w:rFonts w:eastAsia="MS Mincho"/>
          <w:i/>
          <w:lang w:eastAsia="ja-JP"/>
        </w:rPr>
      </w:pPr>
      <w:r w:rsidRPr="00D33FCE">
        <w:rPr>
          <w:rFonts w:eastAsia="MS Mincho"/>
          <w:i/>
          <w:lang w:eastAsia="ja-JP"/>
        </w:rPr>
        <w:t>DMRS based SFBC</w:t>
      </w:r>
    </w:p>
    <w:p w14:paraId="3AAB3B37" w14:textId="77777777" w:rsidR="00D33FCE" w:rsidRPr="00D33FCE" w:rsidRDefault="00D33FCE" w:rsidP="00D33FCE">
      <w:pPr>
        <w:numPr>
          <w:ilvl w:val="1"/>
          <w:numId w:val="14"/>
        </w:numPr>
        <w:overflowPunct/>
        <w:autoSpaceDE/>
        <w:autoSpaceDN/>
        <w:adjustRightInd/>
        <w:spacing w:after="0"/>
        <w:textAlignment w:val="auto"/>
        <w:rPr>
          <w:rFonts w:eastAsia="MS Mincho"/>
          <w:i/>
          <w:lang w:eastAsia="ja-JP"/>
        </w:rPr>
      </w:pPr>
      <w:r w:rsidRPr="00D33FCE">
        <w:rPr>
          <w:rFonts w:eastAsia="MS Mincho"/>
          <w:i/>
          <w:lang w:eastAsia="ja-JP"/>
        </w:rPr>
        <w:t xml:space="preserve">For rank&gt;1, </w:t>
      </w:r>
    </w:p>
    <w:p w14:paraId="560B7908" w14:textId="77777777" w:rsidR="00D33FCE" w:rsidRPr="00D33FCE" w:rsidRDefault="00D33FCE" w:rsidP="00D33FCE">
      <w:pPr>
        <w:numPr>
          <w:ilvl w:val="2"/>
          <w:numId w:val="14"/>
        </w:numPr>
        <w:overflowPunct/>
        <w:autoSpaceDE/>
        <w:autoSpaceDN/>
        <w:adjustRightInd/>
        <w:spacing w:after="0"/>
        <w:textAlignment w:val="auto"/>
        <w:rPr>
          <w:rFonts w:eastAsia="MS Mincho"/>
          <w:i/>
          <w:lang w:eastAsia="ja-JP"/>
        </w:rPr>
      </w:pPr>
      <w:r w:rsidRPr="00D33FCE">
        <w:rPr>
          <w:rFonts w:eastAsia="MS Mincho"/>
          <w:i/>
          <w:lang w:eastAsia="ja-JP"/>
        </w:rPr>
        <w:t>Precoder cycling with transparent DMRS</w:t>
      </w:r>
    </w:p>
    <w:p w14:paraId="112F0FC3" w14:textId="77777777" w:rsidR="00D33FCE" w:rsidRPr="00D33FCE" w:rsidRDefault="00D33FCE" w:rsidP="00D33FCE">
      <w:pPr>
        <w:numPr>
          <w:ilvl w:val="2"/>
          <w:numId w:val="14"/>
        </w:numPr>
        <w:overflowPunct/>
        <w:autoSpaceDE/>
        <w:autoSpaceDN/>
        <w:adjustRightInd/>
        <w:spacing w:after="0"/>
        <w:textAlignment w:val="auto"/>
        <w:rPr>
          <w:rFonts w:eastAsia="MS Mincho" w:hint="eastAsia"/>
          <w:i/>
          <w:lang w:eastAsia="ja-JP"/>
        </w:rPr>
      </w:pPr>
      <w:r w:rsidRPr="00D33FCE">
        <w:rPr>
          <w:rFonts w:eastAsia="MS Mincho"/>
          <w:i/>
          <w:lang w:eastAsia="ja-JP"/>
        </w:rPr>
        <w:t xml:space="preserve">Precoder cycling with </w:t>
      </w:r>
      <w:r w:rsidRPr="00D33FCE">
        <w:rPr>
          <w:rFonts w:eastAsia="MS Mincho" w:hint="eastAsia"/>
          <w:i/>
          <w:lang w:eastAsia="ja-JP"/>
        </w:rPr>
        <w:t>non-</w:t>
      </w:r>
      <w:r w:rsidRPr="00D33FCE">
        <w:rPr>
          <w:rFonts w:eastAsia="MS Mincho"/>
          <w:i/>
          <w:lang w:eastAsia="ja-JP"/>
        </w:rPr>
        <w:t>transparent DMRS</w:t>
      </w:r>
    </w:p>
    <w:p w14:paraId="557C55E0" w14:textId="77777777" w:rsidR="00D33FCE" w:rsidRPr="00D33FCE" w:rsidRDefault="00D33FCE" w:rsidP="00D33FCE">
      <w:pPr>
        <w:numPr>
          <w:ilvl w:val="2"/>
          <w:numId w:val="14"/>
        </w:numPr>
        <w:overflowPunct/>
        <w:autoSpaceDE/>
        <w:autoSpaceDN/>
        <w:adjustRightInd/>
        <w:spacing w:after="0"/>
        <w:textAlignment w:val="auto"/>
        <w:rPr>
          <w:rFonts w:eastAsia="MS Mincho" w:hint="eastAsia"/>
          <w:i/>
          <w:lang w:eastAsia="ja-JP"/>
        </w:rPr>
      </w:pPr>
      <w:r w:rsidRPr="00D33FCE">
        <w:rPr>
          <w:rFonts w:eastAsia="MS Mincho"/>
          <w:i/>
          <w:lang w:eastAsia="ja-JP"/>
        </w:rPr>
        <w:t>Layer shifting</w:t>
      </w:r>
    </w:p>
    <w:p w14:paraId="1DF74865" w14:textId="77777777" w:rsidR="00D33FCE" w:rsidRPr="00D33FCE" w:rsidRDefault="00D33FCE" w:rsidP="00D33FCE">
      <w:pPr>
        <w:numPr>
          <w:ilvl w:val="2"/>
          <w:numId w:val="14"/>
        </w:numPr>
        <w:overflowPunct/>
        <w:autoSpaceDE/>
        <w:autoSpaceDN/>
        <w:adjustRightInd/>
        <w:spacing w:after="0"/>
        <w:textAlignment w:val="auto"/>
        <w:rPr>
          <w:rFonts w:eastAsia="MS Mincho"/>
          <w:i/>
          <w:lang w:eastAsia="ja-JP"/>
        </w:rPr>
      </w:pPr>
      <w:r w:rsidRPr="00D33FCE">
        <w:rPr>
          <w:rFonts w:eastAsia="MS Mincho"/>
          <w:i/>
          <w:lang w:eastAsia="ja-JP"/>
        </w:rPr>
        <w:t>Precoder cycling with transparent DMRS</w:t>
      </w:r>
      <w:r w:rsidRPr="00D33FCE">
        <w:rPr>
          <w:rFonts w:eastAsia="MS Mincho" w:hint="eastAsia"/>
          <w:i/>
          <w:lang w:eastAsia="ja-JP"/>
        </w:rPr>
        <w:t xml:space="preserve"> and layer shifting</w:t>
      </w:r>
    </w:p>
    <w:p w14:paraId="2EF55728" w14:textId="77777777" w:rsidR="00D33FCE" w:rsidRDefault="00D33FCE" w:rsidP="00D33FCE">
      <w:pPr>
        <w:numPr>
          <w:ilvl w:val="2"/>
          <w:numId w:val="14"/>
        </w:numPr>
        <w:overflowPunct/>
        <w:autoSpaceDE/>
        <w:autoSpaceDN/>
        <w:adjustRightInd/>
        <w:spacing w:after="0"/>
        <w:textAlignment w:val="auto"/>
        <w:rPr>
          <w:rFonts w:eastAsia="MS Mincho"/>
          <w:i/>
          <w:lang w:eastAsia="ja-JP"/>
        </w:rPr>
      </w:pPr>
      <w:r w:rsidRPr="00D33FCE">
        <w:rPr>
          <w:rFonts w:eastAsia="MS Mincho"/>
          <w:i/>
          <w:lang w:eastAsia="ja-JP"/>
        </w:rPr>
        <w:t>Small-delay CDD with transparent DMRS</w:t>
      </w:r>
    </w:p>
    <w:p w14:paraId="2583D953" w14:textId="77777777" w:rsidR="00D33FCE" w:rsidRPr="00D33FCE" w:rsidRDefault="00D33FCE" w:rsidP="00D33FCE">
      <w:pPr>
        <w:numPr>
          <w:ilvl w:val="2"/>
          <w:numId w:val="14"/>
        </w:numPr>
        <w:overflowPunct/>
        <w:autoSpaceDE/>
        <w:autoSpaceDN/>
        <w:adjustRightInd/>
        <w:spacing w:after="0"/>
        <w:textAlignment w:val="auto"/>
        <w:rPr>
          <w:rFonts w:eastAsia="MS Mincho"/>
          <w:i/>
          <w:lang w:eastAsia="ja-JP"/>
        </w:rPr>
      </w:pPr>
      <w:r w:rsidRPr="00D33FCE">
        <w:rPr>
          <w:rFonts w:eastAsia="MS Mincho"/>
          <w:lang w:eastAsia="ja-JP"/>
        </w:rPr>
        <w:t>Large-delay CDD with non-transparent DMRS</w:t>
      </w:r>
    </w:p>
    <w:p w14:paraId="6A67B44F" w14:textId="77777777" w:rsidR="00D33FCE" w:rsidRDefault="00D33FCE" w:rsidP="00D33FCE">
      <w:pPr>
        <w:overflowPunct/>
        <w:autoSpaceDE/>
        <w:autoSpaceDN/>
        <w:adjustRightInd/>
        <w:spacing w:after="0"/>
        <w:textAlignment w:val="auto"/>
        <w:rPr>
          <w:szCs w:val="22"/>
        </w:rPr>
      </w:pPr>
    </w:p>
    <w:p w14:paraId="1682838D" w14:textId="05E3DEDF" w:rsidR="002A3B18" w:rsidRPr="00D33FCE" w:rsidRDefault="00E31B4A" w:rsidP="00D33FCE">
      <w:pPr>
        <w:overflowPunct/>
        <w:autoSpaceDE/>
        <w:autoSpaceDN/>
        <w:adjustRightInd/>
        <w:spacing w:after="0"/>
        <w:textAlignment w:val="auto"/>
        <w:rPr>
          <w:rFonts w:eastAsia="MS Mincho"/>
          <w:i/>
          <w:lang w:eastAsia="ja-JP"/>
        </w:rPr>
      </w:pPr>
      <w:r w:rsidRPr="00D33FCE">
        <w:rPr>
          <w:szCs w:val="22"/>
        </w:rPr>
        <w:t xml:space="preserve">In this contribution, </w:t>
      </w:r>
      <w:r w:rsidR="00D33FCE">
        <w:rPr>
          <w:szCs w:val="22"/>
        </w:rPr>
        <w:t>we discuss the aforementioned candidate schemes and provide some link level simulation results</w:t>
      </w:r>
      <w:r w:rsidRPr="00D33FCE">
        <w:rPr>
          <w:szCs w:val="22"/>
        </w:rPr>
        <w:t>.</w:t>
      </w:r>
    </w:p>
    <w:p w14:paraId="27FD6AF3" w14:textId="77777777" w:rsidR="00B240FE" w:rsidRDefault="006C5912" w:rsidP="00B240FE">
      <w:pPr>
        <w:pStyle w:val="Heading1"/>
      </w:pPr>
      <w:r>
        <w:t>Transparent vs non-transparent open-loop schemes</w:t>
      </w:r>
    </w:p>
    <w:p w14:paraId="46482E85" w14:textId="77777777" w:rsidR="00D33FCE" w:rsidRDefault="00D33FCE" w:rsidP="00F73B7D">
      <w:pPr>
        <w:jc w:val="both"/>
      </w:pPr>
      <w:r>
        <w:t xml:space="preserve">In this contribution, we focus on four candidate schemes, i.e., DMRS based SFBC, precoder cycling with transparent DMRS, precoder cycling with non-transparent DMRS and small-delay CDD with transparent DMRS. </w:t>
      </w:r>
    </w:p>
    <w:p w14:paraId="03FB2579" w14:textId="69305DBE" w:rsidR="00B91670" w:rsidRPr="00B91670" w:rsidRDefault="00B91670" w:rsidP="00B91670">
      <w:pPr>
        <w:pStyle w:val="Heading2"/>
      </w:pPr>
      <w:r>
        <w:t>DMRS based SFBC</w:t>
      </w:r>
    </w:p>
    <w:p w14:paraId="399C3E81" w14:textId="2F3577E9" w:rsidR="00E22A59" w:rsidRDefault="00E22A59" w:rsidP="00E22A59">
      <w:pPr>
        <w:jc w:val="both"/>
        <w:rPr>
          <w:bCs/>
          <w:szCs w:val="24"/>
        </w:rPr>
      </w:pPr>
      <w:r>
        <w:t xml:space="preserve">SFBC was introduced in LTE as a CRS-based transmission diversity scheme. In NR, since CRS-like always-on signal is avoided, SFBC should be DMRS based. Particularly, based on wideband and/or long term CSI, a beam is selected for each transmit polarization array, thus forming one DMRS port per polarization. Then, the two DMRS ports are used for performing Alamouti </w:t>
      </w:r>
      <w:r w:rsidR="0060407A">
        <w:t>scheme</w:t>
      </w:r>
      <w:r>
        <w:rPr>
          <w:bCs/>
          <w:szCs w:val="24"/>
        </w:rPr>
        <w:t xml:space="preserve">.  </w:t>
      </w:r>
      <w:r w:rsidR="00FC0D1E">
        <w:rPr>
          <w:bCs/>
          <w:szCs w:val="24"/>
        </w:rPr>
        <w:t>Theoretically,</w:t>
      </w:r>
      <w:r w:rsidR="00361F36">
        <w:rPr>
          <w:bCs/>
          <w:szCs w:val="24"/>
        </w:rPr>
        <w:t xml:space="preserve"> t</w:t>
      </w:r>
      <w:r>
        <w:rPr>
          <w:bCs/>
          <w:szCs w:val="24"/>
        </w:rPr>
        <w:t>his structure achieves full transmit diversity without increasing system bandwidth.</w:t>
      </w:r>
    </w:p>
    <w:p w14:paraId="5213696F" w14:textId="09318C56" w:rsidR="00361F36" w:rsidRDefault="00E22A59" w:rsidP="00BA0451">
      <w:pPr>
        <w:jc w:val="both"/>
        <w:rPr>
          <w:bCs/>
          <w:szCs w:val="24"/>
        </w:rPr>
      </w:pPr>
      <w:r>
        <w:rPr>
          <w:bCs/>
          <w:szCs w:val="24"/>
        </w:rPr>
        <w:t xml:space="preserve">However, </w:t>
      </w:r>
      <w:r w:rsidR="00361F36">
        <w:rPr>
          <w:bCs/>
          <w:szCs w:val="24"/>
        </w:rPr>
        <w:t xml:space="preserve">since </w:t>
      </w:r>
      <w:r w:rsidR="00361F36" w:rsidRPr="00361F36">
        <w:rPr>
          <w:bCs/>
          <w:szCs w:val="24"/>
        </w:rPr>
        <w:t>SFBC requires two DMRS ports though rank-1 transmission is carried out</w:t>
      </w:r>
      <w:r w:rsidR="00361F36">
        <w:rPr>
          <w:bCs/>
          <w:szCs w:val="24"/>
        </w:rPr>
        <w:t xml:space="preserve">, it </w:t>
      </w:r>
      <w:r>
        <w:rPr>
          <w:bCs/>
          <w:szCs w:val="24"/>
        </w:rPr>
        <w:t>has following drawbacks</w:t>
      </w:r>
      <w:r w:rsidR="00361F36">
        <w:rPr>
          <w:bCs/>
          <w:szCs w:val="24"/>
        </w:rPr>
        <w:t>:</w:t>
      </w:r>
      <w:r>
        <w:rPr>
          <w:bCs/>
          <w:szCs w:val="24"/>
        </w:rPr>
        <w:t xml:space="preserve"> </w:t>
      </w:r>
    </w:p>
    <w:p w14:paraId="6FB65AD9" w14:textId="77777777" w:rsidR="0083065E" w:rsidRPr="0083065E" w:rsidRDefault="00361F36" w:rsidP="00361F36">
      <w:pPr>
        <w:pStyle w:val="ListParagraph"/>
        <w:numPr>
          <w:ilvl w:val="0"/>
          <w:numId w:val="15"/>
        </w:numPr>
        <w:jc w:val="both"/>
      </w:pPr>
      <w:r w:rsidRPr="00361F36">
        <w:rPr>
          <w:rFonts w:ascii="Times New Roman" w:eastAsia="SimSun" w:hAnsi="Times New Roman"/>
          <w:b/>
          <w:bCs/>
          <w:sz w:val="20"/>
          <w:szCs w:val="24"/>
        </w:rPr>
        <w:t>Channel estimation penalty</w:t>
      </w:r>
      <w:r w:rsidRPr="00361F36">
        <w:rPr>
          <w:rFonts w:ascii="Times New Roman" w:eastAsia="SimSun" w:hAnsi="Times New Roman"/>
          <w:bCs/>
          <w:sz w:val="20"/>
          <w:szCs w:val="24"/>
        </w:rPr>
        <w:t>:</w:t>
      </w:r>
      <w:r w:rsidR="00E22A59" w:rsidRPr="00361F36">
        <w:rPr>
          <w:rFonts w:ascii="Times New Roman" w:eastAsia="SimSun" w:hAnsi="Times New Roman"/>
          <w:bCs/>
          <w:sz w:val="20"/>
          <w:szCs w:val="24"/>
        </w:rPr>
        <w:t xml:space="preserve"> </w:t>
      </w:r>
      <w:r w:rsidR="0083065E">
        <w:rPr>
          <w:rFonts w:ascii="Times New Roman" w:eastAsia="SimSun" w:hAnsi="Times New Roman"/>
          <w:bCs/>
          <w:sz w:val="20"/>
          <w:szCs w:val="24"/>
        </w:rPr>
        <w:t>Under the same overhead configuration,</w:t>
      </w:r>
      <w:r w:rsidR="00E22A59" w:rsidRPr="00361F36">
        <w:rPr>
          <w:rFonts w:ascii="Times New Roman" w:eastAsia="SimSun" w:hAnsi="Times New Roman"/>
          <w:bCs/>
          <w:sz w:val="20"/>
          <w:szCs w:val="24"/>
        </w:rPr>
        <w:t xml:space="preserve"> the DMRS for SFBC has lower density (if DMRS ports are FDMed) or 3dB power loss (if DMRS ports are CDMed) than the DMRS designed for transparent rank-1 transmission scheme.</w:t>
      </w:r>
      <w:r w:rsidR="0083065E">
        <w:rPr>
          <w:rFonts w:ascii="Times New Roman" w:eastAsia="SimSun" w:hAnsi="Times New Roman"/>
          <w:bCs/>
          <w:sz w:val="20"/>
          <w:szCs w:val="24"/>
        </w:rPr>
        <w:t xml:space="preserve"> This fact leads to a worse channel estimation quality. </w:t>
      </w:r>
      <w:r w:rsidR="00E22A59" w:rsidRPr="00361F36">
        <w:rPr>
          <w:rFonts w:ascii="Times New Roman" w:eastAsia="SimSun" w:hAnsi="Times New Roman"/>
          <w:bCs/>
          <w:sz w:val="20"/>
          <w:szCs w:val="24"/>
        </w:rPr>
        <w:t xml:space="preserve">From this perspective, the diversity gain offered by SFBC may be shrunk with practical channel estimation.  </w:t>
      </w:r>
    </w:p>
    <w:p w14:paraId="609B7F86" w14:textId="44AEEE4F" w:rsidR="004D7781" w:rsidRPr="004D7781" w:rsidRDefault="0083065E" w:rsidP="00361F36">
      <w:pPr>
        <w:pStyle w:val="ListParagraph"/>
        <w:numPr>
          <w:ilvl w:val="0"/>
          <w:numId w:val="15"/>
        </w:numPr>
        <w:jc w:val="both"/>
      </w:pPr>
      <w:r>
        <w:rPr>
          <w:rFonts w:ascii="Times New Roman" w:eastAsia="SimSun" w:hAnsi="Times New Roman"/>
          <w:b/>
          <w:bCs/>
          <w:sz w:val="20"/>
          <w:szCs w:val="24"/>
        </w:rPr>
        <w:t>Transmit dimensionality limitation</w:t>
      </w:r>
      <w:r w:rsidRPr="0083065E">
        <w:rPr>
          <w:rFonts w:ascii="Times New Roman" w:eastAsia="SimSun" w:hAnsi="Times New Roman"/>
          <w:bCs/>
          <w:sz w:val="20"/>
          <w:szCs w:val="24"/>
        </w:rPr>
        <w:t>:</w:t>
      </w:r>
      <w:r>
        <w:rPr>
          <w:rFonts w:ascii="Times New Roman" w:eastAsia="SimSun" w:hAnsi="Times New Roman"/>
          <w:bCs/>
          <w:sz w:val="20"/>
          <w:szCs w:val="24"/>
        </w:rPr>
        <w:t xml:space="preserve"> According to the first bullet, it can be inferred that SFBC needs twice DMRS overhead as the transparent schemes to obtain an identical channel estimation quality. However, for transparent scheme, this additional overhead can be used to perform MU-transmission or SU rank-2 transmission, which yield a </w:t>
      </w:r>
      <w:r>
        <w:rPr>
          <w:rFonts w:ascii="Times New Roman" w:eastAsia="SimSun" w:hAnsi="Times New Roman"/>
          <w:bCs/>
          <w:sz w:val="20"/>
          <w:szCs w:val="24"/>
        </w:rPr>
        <w:lastRenderedPageBreak/>
        <w:t xml:space="preserve">better throughput performance than SFBC at high geometry. </w:t>
      </w:r>
      <w:r w:rsidR="0060407A">
        <w:rPr>
          <w:rFonts w:ascii="Times New Roman" w:eastAsia="SimSun" w:hAnsi="Times New Roman"/>
          <w:bCs/>
          <w:sz w:val="20"/>
          <w:szCs w:val="24"/>
        </w:rPr>
        <w:t>Furth</w:t>
      </w:r>
      <w:r w:rsidR="00463CAF">
        <w:rPr>
          <w:rFonts w:ascii="Times New Roman" w:eastAsia="SimSun" w:hAnsi="Times New Roman"/>
          <w:bCs/>
          <w:sz w:val="20"/>
          <w:szCs w:val="24"/>
        </w:rPr>
        <w:t>ermore, as SFBC is rank-1 only, there is a high complexity and more signaling overhead to switch to rank-2 scheme</w:t>
      </w:r>
      <w:r w:rsidR="00100DA3">
        <w:rPr>
          <w:rFonts w:ascii="Times New Roman" w:eastAsia="SimSun" w:hAnsi="Times New Roman"/>
          <w:bCs/>
          <w:sz w:val="20"/>
          <w:szCs w:val="24"/>
        </w:rPr>
        <w:t xml:space="preserve"> (because the transmission schemes has to be changed)</w:t>
      </w:r>
      <w:r w:rsidR="00463CAF">
        <w:rPr>
          <w:rFonts w:ascii="Times New Roman" w:eastAsia="SimSun" w:hAnsi="Times New Roman"/>
          <w:bCs/>
          <w:sz w:val="20"/>
          <w:szCs w:val="24"/>
        </w:rPr>
        <w:t>.</w:t>
      </w:r>
    </w:p>
    <w:p w14:paraId="6F4CCA23" w14:textId="033E8780" w:rsidR="00BA0451" w:rsidRPr="00E96B3E" w:rsidRDefault="004D7781" w:rsidP="00F73B7D">
      <w:pPr>
        <w:pStyle w:val="ListParagraph"/>
        <w:numPr>
          <w:ilvl w:val="0"/>
          <w:numId w:val="15"/>
        </w:numPr>
        <w:jc w:val="both"/>
        <w:rPr>
          <w:rFonts w:ascii="Times New Roman" w:eastAsia="SimSun" w:hAnsi="Times New Roman"/>
          <w:bCs/>
          <w:sz w:val="20"/>
          <w:szCs w:val="24"/>
        </w:rPr>
      </w:pPr>
      <w:r>
        <w:rPr>
          <w:rFonts w:ascii="Times New Roman" w:eastAsia="SimSun" w:hAnsi="Times New Roman"/>
          <w:b/>
          <w:bCs/>
          <w:sz w:val="20"/>
          <w:szCs w:val="24"/>
        </w:rPr>
        <w:t>Interference rejection limitation</w:t>
      </w:r>
      <w:r w:rsidRPr="004D7781">
        <w:rPr>
          <w:rFonts w:ascii="Times New Roman" w:eastAsia="SimSun" w:hAnsi="Times New Roman"/>
          <w:bCs/>
          <w:sz w:val="20"/>
          <w:szCs w:val="24"/>
        </w:rPr>
        <w:t>:</w:t>
      </w:r>
      <w:r>
        <w:rPr>
          <w:rFonts w:ascii="Times New Roman" w:eastAsia="SimSun" w:hAnsi="Times New Roman"/>
          <w:bCs/>
          <w:sz w:val="20"/>
          <w:szCs w:val="24"/>
        </w:rPr>
        <w:t xml:space="preserve"> Since</w:t>
      </w:r>
      <w:r w:rsidR="00E22A59" w:rsidRPr="00361F36">
        <w:rPr>
          <w:rFonts w:ascii="Times New Roman" w:eastAsia="SimSun" w:hAnsi="Times New Roman"/>
          <w:bCs/>
          <w:sz w:val="20"/>
          <w:szCs w:val="24"/>
        </w:rPr>
        <w:t xml:space="preserve"> two modulation symbols are transmitted in every single tone, SFBC </w:t>
      </w:r>
      <w:r>
        <w:rPr>
          <w:rFonts w:ascii="Times New Roman" w:eastAsia="SimSun" w:hAnsi="Times New Roman"/>
          <w:bCs/>
          <w:sz w:val="20"/>
          <w:szCs w:val="24"/>
        </w:rPr>
        <w:t>causes</w:t>
      </w:r>
      <w:r w:rsidR="00E22A59" w:rsidRPr="00361F36">
        <w:rPr>
          <w:rFonts w:ascii="Times New Roman" w:eastAsia="SimSun" w:hAnsi="Times New Roman"/>
          <w:bCs/>
          <w:sz w:val="20"/>
          <w:szCs w:val="24"/>
        </w:rPr>
        <w:t xml:space="preserve"> a rank-2 interference to the neighboring cell.  Compared to other rank-1 transmission schemes, such unnecessarily increased interference rank requires additional dimensionality at the receiver for interference rejection.  Performance degradation can be expected when interference</w:t>
      </w:r>
      <w:r w:rsidR="00E22A59" w:rsidRPr="00FA4297">
        <w:rPr>
          <w:rFonts w:ascii="Times New Roman" w:eastAsia="SimSun" w:hAnsi="Times New Roman"/>
          <w:bCs/>
          <w:sz w:val="20"/>
          <w:szCs w:val="24"/>
        </w:rPr>
        <w:t xml:space="preserve"> rejection receiver is used, especially when there is strong interference.  Moreover, if the neighboring cell is SFBC as well, there is a mismatch between the estimated Rnn obtained using DMRS and the actual Rnn overheard at the data transmission stage [3].</w:t>
      </w:r>
      <w:r w:rsidR="00484C5C" w:rsidRPr="00FA4297">
        <w:rPr>
          <w:rFonts w:ascii="Times New Roman" w:eastAsia="SimSun" w:hAnsi="Times New Roman"/>
          <w:bCs/>
          <w:sz w:val="20"/>
          <w:szCs w:val="24"/>
        </w:rPr>
        <w:t xml:space="preserve"> </w:t>
      </w:r>
    </w:p>
    <w:p w14:paraId="2C7EAB45" w14:textId="5D97970B" w:rsidR="00E96B3E" w:rsidRPr="00E96B3E" w:rsidRDefault="00E96B3E" w:rsidP="00E96B3E">
      <w:pPr>
        <w:pStyle w:val="Heading2"/>
      </w:pPr>
      <w:r>
        <w:t>Precoder Cycling</w:t>
      </w:r>
    </w:p>
    <w:p w14:paraId="0F46305B" w14:textId="04041AA4" w:rsidR="00131CC1" w:rsidRDefault="00BA0451" w:rsidP="00F73B7D">
      <w:pPr>
        <w:jc w:val="both"/>
        <w:rPr>
          <w:lang w:val="en-GB"/>
        </w:rPr>
      </w:pPr>
      <w:r>
        <w:rPr>
          <w:lang w:val="en-GB"/>
        </w:rPr>
        <w:t xml:space="preserve">The precoder of this scheme can be written by </w:t>
      </w:r>
      <m:oMath>
        <m:r>
          <m:rPr>
            <m:sty m:val="bi"/>
          </m:rPr>
          <w:rPr>
            <w:rFonts w:ascii="Cambria Math" w:hAnsi="Cambria Math"/>
            <w:lang w:val="en-GB"/>
          </w:rPr>
          <m:t>W</m:t>
        </m:r>
        <m:r>
          <m:rPr>
            <m:sty m:val="bi"/>
          </m:rPr>
          <w:rPr>
            <w:rFonts w:ascii="Cambria Math" w:hAnsi="Cambria Math"/>
            <w:lang w:val="en-GB"/>
          </w:rPr>
          <m:t>(i)</m:t>
        </m:r>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r>
          <w:rPr>
            <w:rFonts w:ascii="Cambria Math" w:hAnsi="Cambria Math"/>
            <w:lang w:val="en-GB"/>
          </w:rPr>
          <m:t>(i)</m:t>
        </m:r>
      </m:oMath>
      <w:r>
        <w:rPr>
          <w:lang w:val="en-GB"/>
        </w:rPr>
        <w:t>, where</w:t>
      </w:r>
      <w:r w:rsidR="003E789B">
        <w:rPr>
          <w:lang w:val="en-GB"/>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m:t>
            </m:r>
          </m:sub>
        </m:sSub>
      </m:oMath>
      <w:r>
        <w:rPr>
          <w:lang w:val="en-GB"/>
        </w:rPr>
        <w:t xml:space="preserve"> </w:t>
      </w:r>
      <w:r w:rsidR="00762660">
        <w:rPr>
          <w:lang w:val="en-GB"/>
        </w:rPr>
        <w:t>are</w:t>
      </w:r>
      <w:r>
        <w:rPr>
          <w:lang w:val="en-GB"/>
        </w:rPr>
        <w:t xml:space="preserve"> beams</w:t>
      </w:r>
      <w:r w:rsidR="00762660">
        <w:rPr>
          <w:lang w:val="en-GB"/>
        </w:rPr>
        <w:t xml:space="preserve"> formed based on wideband and/or long-term CSI,</w:t>
      </w:r>
      <w:r>
        <w:rPr>
          <w:lang w:val="en-GB"/>
        </w:rPr>
        <w:t xml:space="preserve"> while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2</m:t>
            </m:r>
          </m:sub>
        </m:sSub>
      </m:oMath>
      <w:r>
        <w:rPr>
          <w:lang w:val="en-GB"/>
        </w:rPr>
        <w:t xml:space="preserve"> </w:t>
      </w:r>
      <w:r w:rsidR="00131CC1">
        <w:rPr>
          <w:lang w:val="en-GB"/>
        </w:rPr>
        <w:t>stands for the co-phasing vector/matrix</w:t>
      </w:r>
      <w:r w:rsidR="00762660">
        <w:rPr>
          <w:lang w:val="en-GB"/>
        </w:rPr>
        <w:t>.</w:t>
      </w:r>
      <w:r w:rsidR="00131CC1">
        <w:rPr>
          <w:lang w:val="en-GB"/>
        </w:rPr>
        <w:t xml:space="preserve"> In this contribution, we consider that</w:t>
      </w:r>
      <w:r w:rsidR="00762660">
        <w:rPr>
          <w:lang w:val="en-GB"/>
        </w:rPr>
        <w:t xml:space="preserve"> the</w:t>
      </w:r>
      <w:r w:rsidR="00DF2F76">
        <w:rPr>
          <w:lang w:val="en-GB"/>
        </w:rPr>
        <w:t xml:space="preserve"> co-phasing </w:t>
      </w:r>
      <w:r w:rsidR="00131CC1">
        <w:rPr>
          <w:lang w:val="en-GB"/>
        </w:rPr>
        <w:t xml:space="preserve">vector/matrix cycles over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1</m:t>
                    </m:r>
                  </m:e>
                </m:eqAr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j</m:t>
                    </m:r>
                  </m:e>
                </m:eqAr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-1</m:t>
                    </m:r>
                  </m:e>
                </m:eqAr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-j</m:t>
                    </m:r>
                  </m:e>
                </m:eqArr>
              </m:e>
            </m:d>
          </m:e>
        </m:d>
      </m:oMath>
      <w:r w:rsidR="00762660">
        <w:rPr>
          <w:lang w:val="en-GB"/>
        </w:rPr>
        <w:t xml:space="preserve"> and</w:t>
      </w:r>
      <w:r w:rsidR="00974C23">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d>
              <m:dPr>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1</m:t>
                      </m:r>
                    </m:e>
                  </m:mr>
                  <m:mr>
                    <m:e>
                      <m:r>
                        <w:rPr>
                          <w:rFonts w:ascii="Cambria Math" w:hAnsi="Cambria Math"/>
                          <w:lang w:val="en-GB"/>
                        </w:rPr>
                        <m:t>1</m:t>
                      </m:r>
                    </m:e>
                    <m:e>
                      <m:r>
                        <w:rPr>
                          <w:rFonts w:ascii="Cambria Math" w:hAnsi="Cambria Math"/>
                          <w:lang w:val="en-GB"/>
                        </w:rPr>
                        <m:t>-1</m:t>
                      </m:r>
                    </m:e>
                  </m:mr>
                </m:m>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d>
              <m:dPr>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1</m:t>
                      </m:r>
                    </m:e>
                  </m:mr>
                  <m:mr>
                    <m:e>
                      <m:r>
                        <w:rPr>
                          <w:rFonts w:ascii="Cambria Math" w:hAnsi="Cambria Math"/>
                          <w:lang w:val="en-GB"/>
                        </w:rPr>
                        <m:t>j</m:t>
                      </m:r>
                    </m:e>
                    <m:e>
                      <m:r>
                        <w:rPr>
                          <w:rFonts w:ascii="Cambria Math" w:hAnsi="Cambria Math"/>
                          <w:lang w:val="en-GB"/>
                        </w:rPr>
                        <m:t>-j</m:t>
                      </m:r>
                    </m:e>
                  </m:mr>
                </m:m>
              </m:e>
            </m:d>
          </m:e>
        </m:d>
      </m:oMath>
      <w:r w:rsidR="00131CC1">
        <w:rPr>
          <w:lang w:val="en-GB"/>
        </w:rPr>
        <w:t xml:space="preserve"> for rank-1 and rank-2 transmission</w:t>
      </w:r>
      <w:r w:rsidR="00762660">
        <w:rPr>
          <w:lang w:val="en-GB"/>
        </w:rPr>
        <w:t>, respectively.</w:t>
      </w:r>
      <w:r w:rsidR="00131CC1">
        <w:rPr>
          <w:lang w:val="en-GB"/>
        </w:rPr>
        <w:t xml:space="preserve"> </w:t>
      </w:r>
      <w:r w:rsidR="00336BFA">
        <w:rPr>
          <w:lang w:val="en-GB"/>
        </w:rPr>
        <w:t>This approach</w:t>
      </w:r>
      <w:r w:rsidR="00CE4981">
        <w:rPr>
          <w:lang w:val="en-GB"/>
        </w:rPr>
        <w:t xml:space="preserve"> cannot achieve full spatial diversity, but it introduces additional frequency</w:t>
      </w:r>
      <w:r w:rsidR="00C158E6">
        <w:rPr>
          <w:lang w:val="en-GB"/>
        </w:rPr>
        <w:t xml:space="preserve"> selectivity</w:t>
      </w:r>
      <w:r w:rsidR="00CE4981">
        <w:rPr>
          <w:lang w:val="en-GB"/>
        </w:rPr>
        <w:t>.</w:t>
      </w:r>
      <w:r w:rsidR="00C158E6">
        <w:rPr>
          <w:lang w:val="en-GB"/>
        </w:rPr>
        <w:t xml:space="preserve"> There are two options </w:t>
      </w:r>
      <w:r>
        <w:rPr>
          <w:lang w:val="en-GB"/>
        </w:rPr>
        <w:t xml:space="preserve">for cycling granularity, i.e., RE-level and RB-level. </w:t>
      </w:r>
    </w:p>
    <w:p w14:paraId="417339F1" w14:textId="670872B3" w:rsidR="00CE4981" w:rsidRDefault="00BA0451" w:rsidP="00F73B7D">
      <w:pPr>
        <w:jc w:val="both"/>
        <w:rPr>
          <w:lang w:val="en-GB"/>
        </w:rPr>
      </w:pPr>
      <w:r>
        <w:rPr>
          <w:lang w:val="en-GB"/>
        </w:rPr>
        <w:t>For the RE-level cycling,</w:t>
      </w:r>
      <w:r w:rsidR="00336BFA">
        <w:rPr>
          <w:lang w:val="en-GB"/>
        </w:rPr>
        <w:t xml:space="preserve"> </w:t>
      </w:r>
      <w:r>
        <w:rPr>
          <w:lang w:val="en-GB"/>
        </w:rPr>
        <w:t>s</w:t>
      </w:r>
      <w:r w:rsidR="00336BFA">
        <w:rPr>
          <w:lang w:val="en-GB"/>
        </w:rPr>
        <w:t xml:space="preserve">ince </w:t>
      </w:r>
      <w:r w:rsidR="00684CB5">
        <w:rPr>
          <w:lang w:val="en-GB"/>
        </w:rPr>
        <w:t>the co-phasing precoders change sharply across tones</w:t>
      </w:r>
      <w:r>
        <w:rPr>
          <w:lang w:val="en-GB"/>
        </w:rPr>
        <w:t>,</w:t>
      </w:r>
      <w:r w:rsidR="00684CB5">
        <w:rPr>
          <w:lang w:val="en-GB"/>
        </w:rPr>
        <w:t xml:space="preserve"> two </w:t>
      </w:r>
      <w:r w:rsidR="00915DF0">
        <w:rPr>
          <w:lang w:val="en-GB"/>
        </w:rPr>
        <w:t>DMRS</w:t>
      </w:r>
      <w:r w:rsidR="00684CB5">
        <w:rPr>
          <w:lang w:val="en-GB"/>
        </w:rPr>
        <w:t xml:space="preserve"> ports </w:t>
      </w:r>
      <w:r>
        <w:rPr>
          <w:lang w:val="en-GB"/>
        </w:rPr>
        <w:t xml:space="preserve">are required </w:t>
      </w:r>
      <w:r w:rsidR="00684CB5">
        <w:rPr>
          <w:lang w:val="en-GB"/>
        </w:rPr>
        <w:t>to support rank-1 transmission.</w:t>
      </w:r>
      <w:r>
        <w:rPr>
          <w:lang w:val="en-GB"/>
        </w:rPr>
        <w:t xml:space="preserve"> </w:t>
      </w:r>
      <w:r w:rsidR="00684CB5">
        <w:rPr>
          <w:lang w:val="en-GB"/>
        </w:rPr>
        <w:t>Hence,</w:t>
      </w:r>
      <w:r w:rsidR="00131CC1">
        <w:rPr>
          <w:lang w:val="en-GB"/>
        </w:rPr>
        <w:t xml:space="preserve"> RE-level cycling is a non-transparent scheme. S</w:t>
      </w:r>
      <w:r w:rsidR="00684CB5">
        <w:rPr>
          <w:lang w:val="en-GB"/>
        </w:rPr>
        <w:t>imilar to SFBC, RE-level co-phasing cycling also suffer</w:t>
      </w:r>
      <w:r w:rsidR="00194D3B">
        <w:rPr>
          <w:lang w:val="en-GB"/>
        </w:rPr>
        <w:t>s</w:t>
      </w:r>
      <w:r w:rsidR="00684CB5">
        <w:rPr>
          <w:lang w:val="en-GB"/>
        </w:rPr>
        <w:t xml:space="preserve"> from </w:t>
      </w:r>
      <w:r w:rsidR="00131CC1">
        <w:rPr>
          <w:lang w:val="en-GB"/>
        </w:rPr>
        <w:t xml:space="preserve">the channel </w:t>
      </w:r>
      <w:r w:rsidR="00684CB5">
        <w:rPr>
          <w:lang w:val="en-GB"/>
        </w:rPr>
        <w:t>e</w:t>
      </w:r>
      <w:r w:rsidR="00131CC1">
        <w:rPr>
          <w:lang w:val="en-GB"/>
        </w:rPr>
        <w:t>stimation penalty</w:t>
      </w:r>
      <w:r w:rsidR="00684CB5">
        <w:rPr>
          <w:lang w:val="en-GB"/>
        </w:rPr>
        <w:t>.</w:t>
      </w:r>
      <w:r w:rsidR="00131CC1">
        <w:rPr>
          <w:lang w:val="en-GB"/>
        </w:rPr>
        <w:t xml:space="preserve"> </w:t>
      </w:r>
      <w:r w:rsidR="00974C23">
        <w:rPr>
          <w:lang w:val="en-GB"/>
        </w:rPr>
        <w:t xml:space="preserve"> </w:t>
      </w:r>
      <w:r w:rsidR="00684CB5">
        <w:rPr>
          <w:lang w:val="en-GB"/>
        </w:rPr>
        <w:t xml:space="preserve">Moreover, since the exact precoder (wideband precoder </w:t>
      </w:r>
      <w:r w:rsidR="00131CC1">
        <w:rPr>
          <w:lang w:val="en-GB"/>
        </w:rPr>
        <w:t>multiplied by</w:t>
      </w:r>
      <w:r w:rsidR="00684CB5">
        <w:rPr>
          <w:lang w:val="en-GB"/>
        </w:rPr>
        <w:t xml:space="preserve"> the co-phasing precoder) used in the data transmission</w:t>
      </w:r>
      <w:r w:rsidR="00336BFA">
        <w:rPr>
          <w:lang w:val="en-GB"/>
        </w:rPr>
        <w:t xml:space="preserve"> </w:t>
      </w:r>
      <w:r w:rsidR="00684CB5">
        <w:rPr>
          <w:lang w:val="en-GB"/>
        </w:rPr>
        <w:t xml:space="preserve">is different from the precoder (wideband precoder only) used in the </w:t>
      </w:r>
      <w:r w:rsidR="00915DF0">
        <w:rPr>
          <w:lang w:val="en-GB"/>
        </w:rPr>
        <w:t>DMRS</w:t>
      </w:r>
      <w:r w:rsidR="00684CB5">
        <w:rPr>
          <w:lang w:val="en-GB"/>
        </w:rPr>
        <w:t xml:space="preserve"> transmission, this approach also has the </w:t>
      </w:r>
      <w:r w:rsidR="00FA7742">
        <w:rPr>
          <w:lang w:val="en-GB"/>
        </w:rPr>
        <w:t>Rnn mismatch issue for</w:t>
      </w:r>
      <w:r w:rsidR="00684CB5">
        <w:rPr>
          <w:lang w:val="en-GB"/>
        </w:rPr>
        <w:t xml:space="preserve"> rank-1 transmission.</w:t>
      </w:r>
    </w:p>
    <w:p w14:paraId="7871622B" w14:textId="462E01CD" w:rsidR="00131CC1" w:rsidRPr="00131CC1" w:rsidRDefault="00D93A12" w:rsidP="00F73B7D">
      <w:pPr>
        <w:jc w:val="both"/>
        <w:rPr>
          <w:b/>
          <w:i/>
          <w:u w:val="single"/>
          <w:lang w:val="en-GB"/>
        </w:rPr>
      </w:pPr>
      <w:r>
        <w:rPr>
          <w:lang w:val="en-GB"/>
        </w:rPr>
        <w:t xml:space="preserve">For the </w:t>
      </w:r>
      <w:r w:rsidR="00131CC1">
        <w:rPr>
          <w:lang w:val="en-GB"/>
        </w:rPr>
        <w:t xml:space="preserve">RB-level </w:t>
      </w:r>
      <w:r>
        <w:rPr>
          <w:lang w:val="en-GB"/>
        </w:rPr>
        <w:t>cycling, since</w:t>
      </w:r>
      <w:r w:rsidR="00131CC1">
        <w:rPr>
          <w:lang w:val="en-GB"/>
        </w:rPr>
        <w:t xml:space="preserve"> the co-phasing precoder fixes within a RB, only one DMRS port</w:t>
      </w:r>
      <w:r>
        <w:rPr>
          <w:lang w:val="en-GB"/>
        </w:rPr>
        <w:t xml:space="preserve"> is required and UE does not need to know the exact precoder on each RB. Thus, RB-level cycling is a transparent scheme. Consequently, it does not has the aforementioned channel estimation penalty and the interference rejection issue. On the other hand, since the precoder varies on different RB, it is hard to perform PRB bundling for channel estimation, which limits the performance when allocated with large bandwidth.</w:t>
      </w:r>
    </w:p>
    <w:p w14:paraId="7C829C21" w14:textId="77777777" w:rsidR="00E84D84" w:rsidRDefault="00E84D84" w:rsidP="001B0740">
      <w:pPr>
        <w:pStyle w:val="Heading2"/>
      </w:pPr>
      <w:r w:rsidRPr="00E84D84">
        <w:t>Small cyclic delay diversity (SCDD)</w:t>
      </w:r>
    </w:p>
    <w:p w14:paraId="39AC8610" w14:textId="77777777" w:rsidR="00DF2F76" w:rsidRDefault="00803EF4" w:rsidP="00F73B7D">
      <w:pPr>
        <w:jc w:val="both"/>
        <w:rPr>
          <w:lang w:val="en-GB"/>
        </w:rPr>
      </w:pPr>
      <w:r>
        <w:rPr>
          <w:lang w:val="en-GB"/>
        </w:rPr>
        <w:t xml:space="preserve">The transparent </w:t>
      </w:r>
      <w:r w:rsidR="00241636">
        <w:rPr>
          <w:lang w:val="en-GB"/>
        </w:rPr>
        <w:t>s</w:t>
      </w:r>
      <w:r>
        <w:rPr>
          <w:lang w:val="en-GB"/>
        </w:rPr>
        <w:t xml:space="preserve">emi-OL scheme evaluated in this contribution is </w:t>
      </w:r>
      <w:r w:rsidR="001817F3">
        <w:rPr>
          <w:lang w:val="en-GB"/>
        </w:rPr>
        <w:t>SCDD</w:t>
      </w:r>
      <w:r>
        <w:rPr>
          <w:lang w:val="en-GB"/>
        </w:rPr>
        <w:t xml:space="preserve">. </w:t>
      </w:r>
      <w:r w:rsidR="004E5EEB">
        <w:rPr>
          <w:lang w:val="en-GB"/>
        </w:rPr>
        <w:t xml:space="preserve"> </w:t>
      </w:r>
      <w:r w:rsidR="00DF2F76">
        <w:rPr>
          <w:lang w:val="en-GB"/>
        </w:rPr>
        <w:t xml:space="preserve">In this approach, the precoding matrix </w:t>
      </w:r>
      <w:r w:rsidR="001817F3">
        <w:rPr>
          <w:lang w:val="en-GB"/>
        </w:rPr>
        <w:t>gradually varies</w:t>
      </w:r>
      <w:r w:rsidR="00DF2F76">
        <w:rPr>
          <w:lang w:val="en-GB"/>
        </w:rPr>
        <w:t xml:space="preserve"> across subcarriers via applying different (small) cyclic delays on different</w:t>
      </w:r>
      <w:r w:rsidR="00B27CA0">
        <w:rPr>
          <w:lang w:val="en-GB"/>
        </w:rPr>
        <w:t xml:space="preserve"> (virtual)</w:t>
      </w:r>
      <w:r w:rsidR="00DF2F76">
        <w:rPr>
          <w:lang w:val="en-GB"/>
        </w:rPr>
        <w:t xml:space="preserve"> antennas. </w:t>
      </w:r>
      <w:r w:rsidR="004E5EEB">
        <w:rPr>
          <w:lang w:val="en-GB"/>
        </w:rPr>
        <w:t xml:space="preserve"> </w:t>
      </w:r>
      <w:r w:rsidR="00957F90">
        <w:rPr>
          <w:lang w:val="en-GB"/>
        </w:rPr>
        <w:t xml:space="preserve">To be specific, </w:t>
      </w:r>
      <w:r w:rsidR="00B27CA0">
        <w:rPr>
          <w:lang w:val="en-GB"/>
        </w:rPr>
        <w:t>let us consider</w:t>
      </w:r>
      <w:r w:rsidR="001817F3">
        <w:rPr>
          <w:lang w:val="en-GB"/>
        </w:rPr>
        <w:t xml:space="preserve"> that</w:t>
      </w:r>
      <w:r w:rsidR="00B27CA0">
        <w:rPr>
          <w:lang w:val="en-GB"/>
        </w:rPr>
        <w:t xml:space="preserve"> the </w:t>
      </w:r>
      <w:r w:rsidR="004E5EEB">
        <w:rPr>
          <w:lang w:val="en-GB"/>
        </w:rPr>
        <w:t>gNB</w:t>
      </w:r>
      <w:r w:rsidR="00B27CA0">
        <w:rPr>
          <w:lang w:val="en-GB"/>
        </w:rPr>
        <w:t xml:space="preserve"> obtains a</w:t>
      </w:r>
      <w:r w:rsidR="00957F90">
        <w:rPr>
          <w:lang w:val="en-GB"/>
        </w:rPr>
        <w:t xml:space="preserve"> wideband precoding matrix</w:t>
      </w:r>
      <w:r w:rsidR="00B27CA0">
        <w:rPr>
          <w:lang w:val="en-GB"/>
        </w:rPr>
        <w:t xml:space="preserve"> </w:t>
      </w:r>
      <m:oMath>
        <m:r>
          <m:rPr>
            <m:sty m:val="bi"/>
          </m:rPr>
          <w:rPr>
            <w:rFonts w:ascii="Cambria Math" w:hAnsi="Cambria Math"/>
            <w:lang w:val="en-GB"/>
          </w:rPr>
          <m:t>C</m:t>
        </m:r>
      </m:oMath>
      <w:r w:rsidR="00B27CA0">
        <w:rPr>
          <w:lang w:val="en-GB"/>
        </w:rPr>
        <w:t xml:space="preserve">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B27CA0">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B27CA0">
        <w:rPr>
          <w:lang w:val="en-GB"/>
        </w:rPr>
        <w:t xml:space="preserve"> is the number of virtual antennas. Then, let</w:t>
      </w:r>
      <w:r w:rsidR="00957F90">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k</m:t>
            </m:r>
          </m:sub>
        </m:sSub>
      </m:oMath>
      <w:r w:rsidR="00957F90">
        <w:rPr>
          <w:lang w:val="en-GB"/>
        </w:rPr>
        <w:t xml:space="preserve"> with </w:t>
      </w:r>
      <m:oMath>
        <m:r>
          <w:rPr>
            <w:rFonts w:ascii="Cambria Math" w:hAnsi="Cambria Math"/>
            <w:lang w:val="en-GB"/>
          </w:rPr>
          <m:t>k=1⋯</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957F90">
        <w:rPr>
          <w:lang w:val="en-GB"/>
        </w:rPr>
        <w:t xml:space="preserve"> </w:t>
      </w:r>
      <w:r w:rsidR="00B27CA0">
        <w:rPr>
          <w:lang w:val="en-GB"/>
        </w:rPr>
        <w:t>denote</w:t>
      </w:r>
      <w:r w:rsidR="00957F90">
        <w:rPr>
          <w:lang w:val="en-GB"/>
        </w:rPr>
        <w:t xml:space="preserve"> the small phase offset applied to the </w:t>
      </w:r>
      <m:oMath>
        <m:r>
          <w:rPr>
            <w:rFonts w:ascii="Cambria Math" w:hAnsi="Cambria Math"/>
            <w:lang w:val="en-GB"/>
          </w:rPr>
          <m:t>k</m:t>
        </m:r>
      </m:oMath>
      <w:r w:rsidR="00957F90">
        <w:rPr>
          <w:lang w:val="en-GB"/>
        </w:rPr>
        <w:t xml:space="preserve">th </w:t>
      </w:r>
      <w:r w:rsidR="00B27CA0">
        <w:rPr>
          <w:lang w:val="en-GB"/>
        </w:rPr>
        <w:t xml:space="preserve">virtual antenna, and </w:t>
      </w:r>
      <m:oMath>
        <m:r>
          <m:rPr>
            <m:sty m:val="bi"/>
          </m:rPr>
          <w:rPr>
            <w:rFonts w:ascii="Cambria Math" w:hAnsi="Cambria Math"/>
            <w:lang w:val="en-GB"/>
          </w:rPr>
          <m:t>U</m:t>
        </m:r>
      </m:oMath>
      <w:r w:rsidR="00957F90">
        <w:rPr>
          <w:b/>
          <w:lang w:val="en-GB"/>
        </w:rPr>
        <w:t xml:space="preserve"> </w:t>
      </w:r>
      <w:r w:rsidR="00B27CA0">
        <w:rPr>
          <w:lang w:val="en-GB"/>
        </w:rPr>
        <w:t xml:space="preserve">is the first </w:t>
      </w:r>
      <m:oMath>
        <m:r>
          <w:rPr>
            <w:rFonts w:ascii="Cambria Math" w:hAnsi="Cambria Math"/>
            <w:lang w:val="en-GB"/>
          </w:rPr>
          <m:t>v</m:t>
        </m:r>
      </m:oMath>
      <w:r w:rsidR="00B27CA0">
        <w:rPr>
          <w:lang w:val="en-GB"/>
        </w:rPr>
        <w:t xml:space="preserve"> columns of 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B27CA0">
        <w:rPr>
          <w:lang w:val="en-GB"/>
        </w:rPr>
        <w:t>-dimensional</w:t>
      </w:r>
      <w:r w:rsidR="00957F90" w:rsidRPr="00FC35AC">
        <w:rPr>
          <w:lang w:val="en-GB"/>
        </w:rPr>
        <w:t xml:space="preserve"> DFT matrix</w:t>
      </w:r>
      <w:r w:rsidR="00957F90">
        <w:rPr>
          <w:lang w:val="en-GB"/>
        </w:rPr>
        <w:t>.</w:t>
      </w:r>
      <w:r w:rsidR="00B27CA0">
        <w:rPr>
          <w:lang w:val="en-GB"/>
        </w:rPr>
        <w:t xml:space="preserve"> </w:t>
      </w:r>
      <w:r w:rsidR="004E5EEB">
        <w:rPr>
          <w:lang w:val="en-GB"/>
        </w:rPr>
        <w:t xml:space="preserve"> </w:t>
      </w:r>
      <w:r w:rsidR="00DF2F76">
        <w:rPr>
          <w:lang w:val="en-GB"/>
        </w:rPr>
        <w:t>The precoder of SCDD can be expressed as</w:t>
      </w:r>
    </w:p>
    <w:p w14:paraId="2A9FF931" w14:textId="77777777" w:rsidR="00DF2F76" w:rsidRDefault="00DF2F76" w:rsidP="00DF2F76">
      <w:pPr>
        <w:rPr>
          <w:lang w:val="en-GB"/>
        </w:rPr>
      </w:pPr>
      <m:oMathPara>
        <m:oMath>
          <m:r>
            <m:rPr>
              <m:sty m:val="bi"/>
            </m:rPr>
            <w:rPr>
              <w:rFonts w:ascii="Cambria Math" w:hAnsi="Cambria Math"/>
              <w:lang w:val="en-GB"/>
            </w:rPr>
            <m:t>W</m:t>
          </m:r>
          <m:r>
            <w:rPr>
              <w:rFonts w:ascii="Cambria Math" w:hAnsi="Cambria Math"/>
              <w:lang w:val="en-GB"/>
            </w:rPr>
            <m:t>(i)=</m:t>
          </m:r>
          <m:r>
            <m:rPr>
              <m:sty m:val="bi"/>
            </m:rPr>
            <w:rPr>
              <w:rFonts w:ascii="Cambria Math" w:hAnsi="Cambria Math"/>
              <w:lang w:val="en-GB"/>
            </w:rPr>
            <m:t>C</m:t>
          </m:r>
          <m:r>
            <w:rPr>
              <w:rFonts w:ascii="Cambria Math" w:hAnsi="Cambria Math"/>
              <w:lang w:val="en-GB"/>
            </w:rPr>
            <m:t>⋅</m:t>
          </m:r>
          <m:d>
            <m:dPr>
              <m:begChr m:val="["/>
              <m:endChr m:val="]"/>
              <m:ctrlPr>
                <w:rPr>
                  <w:rFonts w:ascii="Cambria Math" w:hAnsi="Cambria Math"/>
                  <w:i/>
                  <w:lang w:val="en-GB"/>
                </w:rPr>
              </m:ctrlPr>
            </m:dPr>
            <m:e>
              <m:m>
                <m:mPr>
                  <m:plcHide m:val="1"/>
                  <m:mcs>
                    <m:mc>
                      <m:mcPr>
                        <m:count m:val="3"/>
                        <m:mcJc m:val="center"/>
                      </m:mcPr>
                    </m:mc>
                  </m:mcs>
                  <m:ctrlPr>
                    <w:rPr>
                      <w:rFonts w:ascii="Cambria Math" w:hAnsi="Cambria Math"/>
                      <w:i/>
                      <w:lang w:val="en-GB"/>
                    </w:rPr>
                  </m:ctrlPr>
                </m:mPr>
                <m:mr>
                  <m:e>
                    <m:r>
                      <w:rPr>
                        <w:rFonts w:ascii="Cambria Math" w:hAnsi="Cambria Math"/>
                        <w:lang w:val="en-GB"/>
                      </w:rPr>
                      <m:t>1</m:t>
                    </m:r>
                  </m:e>
                  <m:e/>
                  <m:e/>
                </m:mr>
                <m:mr>
                  <m:e/>
                  <m:e>
                    <m:r>
                      <w:rPr>
                        <w:rFonts w:ascii="Cambria Math" w:hAnsi="Cambria Math"/>
                        <w:lang w:val="en-GB"/>
                      </w:rPr>
                      <m:t>⋱</m:t>
                    </m:r>
                  </m:e>
                  <m:e/>
                </m:mr>
                <m:mr>
                  <m:e/>
                  <m:e/>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m:t>
                        </m:r>
                        <m:sSub>
                          <m:sSubPr>
                            <m:ctrlPr>
                              <w:rPr>
                                <w:rFonts w:ascii="Cambria Math" w:hAnsi="Cambria Math"/>
                                <w:i/>
                                <w:lang w:val="en-GB"/>
                              </w:rPr>
                            </m:ctrlPr>
                          </m:sSubPr>
                          <m:e>
                            <m:r>
                              <w:rPr>
                                <w:rFonts w:ascii="Cambria Math" w:hAnsi="Cambria Math"/>
                                <w:lang w:val="en-GB"/>
                              </w:rPr>
                              <m:t>θ</m:t>
                            </m:r>
                          </m:e>
                          <m: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sub>
                        </m:sSub>
                      </m:sup>
                    </m:sSup>
                  </m:e>
                </m:mr>
              </m:m>
            </m:e>
          </m:d>
          <m:r>
            <w:rPr>
              <w:rFonts w:ascii="Cambria Math" w:hAnsi="Cambria Math"/>
              <w:lang w:val="en-GB"/>
            </w:rPr>
            <m:t>⋅</m:t>
          </m:r>
          <m:r>
            <m:rPr>
              <m:sty m:val="bi"/>
            </m:rPr>
            <w:rPr>
              <w:rFonts w:ascii="Cambria Math" w:hAnsi="Cambria Math"/>
              <w:lang w:val="en-GB"/>
            </w:rPr>
            <m:t>U</m:t>
          </m:r>
          <m:r>
            <w:rPr>
              <w:rFonts w:ascii="Cambria Math" w:hAnsi="Cambria Math"/>
              <w:lang w:val="en-GB"/>
            </w:rPr>
            <m:t xml:space="preserve">, </m:t>
          </m:r>
        </m:oMath>
      </m:oMathPara>
    </w:p>
    <w:p w14:paraId="56279D6C" w14:textId="77777777" w:rsidR="00DF2F76" w:rsidRDefault="00B27CA0" w:rsidP="00F73B7D">
      <w:pPr>
        <w:jc w:val="both"/>
        <w:rPr>
          <w:lang w:val="en-GB"/>
        </w:rPr>
      </w:pPr>
      <w:r>
        <w:rPr>
          <w:lang w:val="en-GB"/>
        </w:rPr>
        <w:t xml:space="preserve">where </w:t>
      </w:r>
      <m:oMath>
        <m:r>
          <w:rPr>
            <w:rFonts w:ascii="Cambria Math" w:hAnsi="Cambria Math"/>
            <w:lang w:val="en-GB"/>
          </w:rPr>
          <m:t>i</m:t>
        </m:r>
      </m:oMath>
      <w:r>
        <w:rPr>
          <w:lang w:val="en-GB"/>
        </w:rPr>
        <w:t xml:space="preserve"> is the subcarrier index. </w:t>
      </w:r>
      <w:r w:rsidR="004E5EEB">
        <w:rPr>
          <w:lang w:val="en-GB"/>
        </w:rPr>
        <w:t xml:space="preserve"> </w:t>
      </w:r>
      <w:r>
        <w:rPr>
          <w:lang w:val="en-GB"/>
        </w:rPr>
        <w:t xml:space="preserve">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=2</m:t>
        </m:r>
      </m:oMath>
      <w:r>
        <w:rPr>
          <w:lang w:val="en-GB"/>
        </w:rPr>
        <w:t xml:space="preserve">, the precoder used for rank-1 SCDD transmission writes as </w:t>
      </w:r>
      <m:oMath>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jiθ</m:t>
            </m:r>
          </m:sup>
        </m:sSup>
      </m:oMath>
      <w:r>
        <w:rPr>
          <w:lang w:val="en-GB"/>
        </w:rPr>
        <w:t xml:space="preserve">, while the precoder used for rank-2 SCDD transmission writes as </w:t>
      </w:r>
      <m:oMath>
        <m:d>
          <m:dPr>
            <m:begChr m:val="["/>
            <m:endChr m:val="]"/>
            <m:ctrlPr>
              <w:rPr>
                <w:rFonts w:ascii="Cambria Math" w:hAnsi="Cambria Math"/>
                <w:i/>
                <w:lang w:val="en-GB"/>
              </w:rPr>
            </m:ctrlPr>
          </m:dPr>
          <m:e>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jiθ</m:t>
                </m:r>
              </m:sup>
            </m:sSup>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jiθ</m:t>
                </m:r>
              </m:sup>
            </m:sSup>
          </m:e>
        </m:d>
      </m:oMath>
      <w:r>
        <w:rPr>
          <w:lang w:val="en-GB"/>
        </w:rPr>
        <w:t xml:space="preserve">, where </w:t>
      </w:r>
      <m:oMath>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oMath>
      <w:r>
        <w:rPr>
          <w:lang w:val="en-GB"/>
        </w:rPr>
        <w:t xml:space="preserve"> are the first and second column of </w:t>
      </w:r>
      <m:oMath>
        <m:r>
          <m:rPr>
            <m:sty m:val="bi"/>
          </m:rPr>
          <w:rPr>
            <w:rFonts w:ascii="Cambria Math" w:hAnsi="Cambria Math"/>
            <w:lang w:val="en-GB"/>
          </w:rPr>
          <m:t>C</m:t>
        </m:r>
      </m:oMath>
      <w:r w:rsidRPr="00B27CA0">
        <w:rPr>
          <w:lang w:val="en-GB"/>
        </w:rPr>
        <w:t>, respectively.</w:t>
      </w:r>
      <w:r>
        <w:rPr>
          <w:lang w:val="en-GB"/>
        </w:rPr>
        <w:t xml:space="preserve"> </w:t>
      </w:r>
    </w:p>
    <w:p w14:paraId="48CF2328" w14:textId="2A80F92C" w:rsidR="00E75ECA" w:rsidRDefault="00B73EA9" w:rsidP="00F73B7D">
      <w:pPr>
        <w:jc w:val="both"/>
        <w:rPr>
          <w:bCs/>
          <w:i/>
          <w:szCs w:val="24"/>
          <w:vertAlign w:val="subscript"/>
        </w:rPr>
      </w:pPr>
      <w:r>
        <w:rPr>
          <w:lang w:val="en-GB"/>
        </w:rPr>
        <w:t>SCDD cannot achiev</w:t>
      </w:r>
      <w:r w:rsidR="0060407A">
        <w:rPr>
          <w:lang w:val="en-GB"/>
        </w:rPr>
        <w:t>e full spatial diversity</w:t>
      </w:r>
      <w:r>
        <w:rPr>
          <w:lang w:val="en-GB"/>
        </w:rPr>
        <w:t>, and the gradually changed phase</w:t>
      </w:r>
      <w:r w:rsidR="00FA7742">
        <w:rPr>
          <w:lang w:val="en-GB"/>
        </w:rPr>
        <w:t>s</w:t>
      </w:r>
      <w:r>
        <w:rPr>
          <w:lang w:val="en-GB"/>
        </w:rPr>
        <w:t xml:space="preserve"> across tones provide less frequency selectivity than co-phasing cycling. </w:t>
      </w:r>
      <w:r w:rsidR="004E5EEB">
        <w:rPr>
          <w:lang w:val="en-GB"/>
        </w:rPr>
        <w:t xml:space="preserve"> </w:t>
      </w:r>
      <w:r>
        <w:rPr>
          <w:lang w:val="en-GB"/>
        </w:rPr>
        <w:t xml:space="preserve">However, </w:t>
      </w:r>
      <w:r w:rsidR="0060407A">
        <w:rPr>
          <w:lang w:val="en-GB"/>
        </w:rPr>
        <w:t>the continuous precoders make</w:t>
      </w:r>
      <w:r>
        <w:rPr>
          <w:lang w:val="en-GB"/>
        </w:rPr>
        <w:t xml:space="preserve"> SCDD a transparent </w:t>
      </w:r>
      <w:r w:rsidR="0060407A">
        <w:rPr>
          <w:lang w:val="en-GB"/>
        </w:rPr>
        <w:t>scheme</w:t>
      </w:r>
      <w:r w:rsidR="00E75ECA">
        <w:rPr>
          <w:lang w:val="en-GB"/>
        </w:rPr>
        <w:t>, because good channel estimation can be obtained</w:t>
      </w:r>
      <w:r w:rsidR="0060407A">
        <w:rPr>
          <w:lang w:val="en-GB"/>
        </w:rPr>
        <w:t xml:space="preserve"> with only one DMRS port for rank-1 transmission</w:t>
      </w:r>
      <w:r>
        <w:rPr>
          <w:lang w:val="en-GB"/>
        </w:rPr>
        <w:t xml:space="preserve">. </w:t>
      </w:r>
      <w:r w:rsidR="004E5EEB">
        <w:rPr>
          <w:lang w:val="en-GB"/>
        </w:rPr>
        <w:t xml:space="preserve"> </w:t>
      </w:r>
      <w:r>
        <w:rPr>
          <w:lang w:val="en-GB"/>
        </w:rPr>
        <w:t xml:space="preserve">Besides, </w:t>
      </w:r>
      <w:r w:rsidR="0060407A">
        <w:rPr>
          <w:lang w:val="en-GB"/>
        </w:rPr>
        <w:t xml:space="preserve">PRB bundling </w:t>
      </w:r>
      <w:r>
        <w:rPr>
          <w:lang w:val="en-GB"/>
        </w:rPr>
        <w:t xml:space="preserve">wideband channel estimation can be carried out to further enhance the processing gain. </w:t>
      </w:r>
      <w:r w:rsidR="004E5EEB">
        <w:rPr>
          <w:lang w:val="en-GB"/>
        </w:rPr>
        <w:t xml:space="preserve"> </w:t>
      </w:r>
      <w:r>
        <w:rPr>
          <w:lang w:val="en-GB"/>
        </w:rPr>
        <w:t xml:space="preserve">Furthermore, as the precoder used in the data transmission is identical to the precoder used in the </w:t>
      </w:r>
      <w:r w:rsidR="00915DF0">
        <w:rPr>
          <w:lang w:val="en-GB"/>
        </w:rPr>
        <w:t>DMRS</w:t>
      </w:r>
      <w:r>
        <w:rPr>
          <w:lang w:val="en-GB"/>
        </w:rPr>
        <w:t xml:space="preserve"> transmission, </w:t>
      </w:r>
      <w:r w:rsidR="00D75928">
        <w:rPr>
          <w:lang w:val="en-GB"/>
        </w:rPr>
        <w:t xml:space="preserve">SCDD has no </w:t>
      </w:r>
      <w:r w:rsidR="002139F9" w:rsidRPr="00965C06">
        <w:rPr>
          <w:b/>
          <w:bCs/>
          <w:i/>
          <w:szCs w:val="24"/>
        </w:rPr>
        <w:t>R</w:t>
      </w:r>
      <w:r w:rsidR="002139F9" w:rsidRPr="00965C06">
        <w:rPr>
          <w:bCs/>
          <w:i/>
          <w:szCs w:val="24"/>
          <w:vertAlign w:val="subscript"/>
        </w:rPr>
        <w:t>nn</w:t>
      </w:r>
      <w:r w:rsidR="002139F9">
        <w:rPr>
          <w:lang w:val="en-GB"/>
        </w:rPr>
        <w:t xml:space="preserve"> mismatch </w:t>
      </w:r>
      <w:r w:rsidR="00D75928">
        <w:rPr>
          <w:lang w:val="en-GB"/>
        </w:rPr>
        <w:t>issue</w:t>
      </w:r>
      <w:r>
        <w:rPr>
          <w:lang w:val="en-GB"/>
        </w:rPr>
        <w:t>.</w:t>
      </w:r>
      <w:r w:rsidR="002139F9">
        <w:rPr>
          <w:lang w:val="en-GB"/>
        </w:rPr>
        <w:t xml:space="preserve"> Since a single modulation symbol is transmitted on each single tone for rank-1 transmission, SCDD has no dimensionality issue with </w:t>
      </w:r>
      <w:r w:rsidR="002139F9" w:rsidRPr="00965C06">
        <w:rPr>
          <w:b/>
          <w:bCs/>
          <w:i/>
          <w:szCs w:val="24"/>
        </w:rPr>
        <w:t>R</w:t>
      </w:r>
      <w:r w:rsidR="002139F9" w:rsidRPr="00965C06">
        <w:rPr>
          <w:bCs/>
          <w:i/>
          <w:szCs w:val="24"/>
          <w:vertAlign w:val="subscript"/>
        </w:rPr>
        <w:t>nn</w:t>
      </w:r>
    </w:p>
    <w:p w14:paraId="53EC34D6" w14:textId="77777777" w:rsidR="001A2330" w:rsidRDefault="001A2330" w:rsidP="00CB07CB">
      <w:pPr>
        <w:spacing w:before="120" w:line="280" w:lineRule="atLeast"/>
        <w:jc w:val="center"/>
        <w:rPr>
          <w:lang w:val="en-GB"/>
        </w:rPr>
      </w:pPr>
    </w:p>
    <w:p w14:paraId="27B3DDE5" w14:textId="77777777" w:rsidR="001A2330" w:rsidRDefault="001A2330" w:rsidP="00CB07CB">
      <w:pPr>
        <w:spacing w:before="120" w:line="280" w:lineRule="atLeast"/>
        <w:jc w:val="center"/>
        <w:rPr>
          <w:lang w:val="en-GB"/>
        </w:rPr>
      </w:pPr>
    </w:p>
    <w:p w14:paraId="3A54601A" w14:textId="77777777" w:rsidR="001A2330" w:rsidRDefault="001A2330" w:rsidP="00CB07CB">
      <w:pPr>
        <w:spacing w:before="120" w:line="280" w:lineRule="atLeast"/>
        <w:jc w:val="center"/>
        <w:rPr>
          <w:lang w:val="en-GB"/>
        </w:rPr>
      </w:pPr>
    </w:p>
    <w:p w14:paraId="4567B5AC" w14:textId="1C974960" w:rsidR="00CB07CB" w:rsidRPr="00CB07CB" w:rsidRDefault="00CB07CB" w:rsidP="00CB07CB">
      <w:pPr>
        <w:spacing w:before="120" w:line="280" w:lineRule="atLeast"/>
        <w:jc w:val="center"/>
        <w:rPr>
          <w:lang w:val="en-GB"/>
        </w:rPr>
      </w:pPr>
      <w:r>
        <w:rPr>
          <w:lang w:val="en-GB"/>
        </w:rPr>
        <w:t>T</w:t>
      </w:r>
      <w:r w:rsidRPr="00CB07CB">
        <w:rPr>
          <w:lang w:val="en-GB"/>
        </w:rPr>
        <w:t>able</w:t>
      </w:r>
      <w:r>
        <w:rPr>
          <w:lang w:val="en-GB"/>
        </w:rPr>
        <w:t xml:space="preserve"> 1. Comparison of candidate schemes</w:t>
      </w:r>
    </w:p>
    <w:tbl>
      <w:tblPr>
        <w:tblStyle w:val="TableGrid"/>
        <w:tblW w:w="0" w:type="auto"/>
        <w:tblLook w:val="04A0" w:firstRow="1" w:lastRow="0" w:firstColumn="1" w:lastColumn="0" w:noHBand="0" w:noVBand="1"/>
      </w:tblPr>
      <w:tblGrid>
        <w:gridCol w:w="1800"/>
        <w:gridCol w:w="2389"/>
        <w:gridCol w:w="2381"/>
        <w:gridCol w:w="1642"/>
        <w:gridCol w:w="1750"/>
      </w:tblGrid>
      <w:tr w:rsidR="00B76CBF" w14:paraId="3B713BE5" w14:textId="77777777" w:rsidTr="00E50710">
        <w:tc>
          <w:tcPr>
            <w:tcW w:w="0" w:type="auto"/>
            <w:vAlign w:val="center"/>
          </w:tcPr>
          <w:p w14:paraId="09EFAE0F" w14:textId="77777777" w:rsidR="006C4EDF" w:rsidRDefault="006C4EDF" w:rsidP="00E332B5">
            <w:pPr>
              <w:jc w:val="center"/>
              <w:rPr>
                <w:lang w:val="en-GB"/>
              </w:rPr>
            </w:pPr>
          </w:p>
        </w:tc>
        <w:tc>
          <w:tcPr>
            <w:tcW w:w="0" w:type="auto"/>
            <w:vAlign w:val="center"/>
          </w:tcPr>
          <w:p w14:paraId="4AF528DA" w14:textId="58104CA7" w:rsidR="006C4EDF" w:rsidRDefault="006C4EDF" w:rsidP="00E332B5">
            <w:pPr>
              <w:jc w:val="center"/>
              <w:rPr>
                <w:lang w:val="en-GB"/>
              </w:rPr>
            </w:pPr>
            <w:r>
              <w:rPr>
                <w:lang w:val="en-GB"/>
              </w:rPr>
              <w:t>DMRS based SFBC</w:t>
            </w:r>
          </w:p>
        </w:tc>
        <w:tc>
          <w:tcPr>
            <w:tcW w:w="0" w:type="auto"/>
            <w:vAlign w:val="center"/>
          </w:tcPr>
          <w:p w14:paraId="3A2CFDE6" w14:textId="045974F1" w:rsidR="006C4EDF" w:rsidRDefault="006C4EDF" w:rsidP="00E332B5">
            <w:pPr>
              <w:jc w:val="center"/>
              <w:rPr>
                <w:lang w:val="en-GB"/>
              </w:rPr>
            </w:pPr>
            <w:r>
              <w:rPr>
                <w:lang w:val="en-GB"/>
              </w:rPr>
              <w:t>RE-level cycling</w:t>
            </w:r>
          </w:p>
        </w:tc>
        <w:tc>
          <w:tcPr>
            <w:tcW w:w="0" w:type="auto"/>
            <w:vAlign w:val="center"/>
          </w:tcPr>
          <w:p w14:paraId="6B153E10" w14:textId="76E805F5" w:rsidR="006C4EDF" w:rsidRDefault="006C4EDF" w:rsidP="00E332B5">
            <w:pPr>
              <w:jc w:val="center"/>
              <w:rPr>
                <w:lang w:val="en-GB"/>
              </w:rPr>
            </w:pPr>
            <w:r>
              <w:rPr>
                <w:lang w:val="en-GB"/>
              </w:rPr>
              <w:t>RB-level cycling</w:t>
            </w:r>
          </w:p>
        </w:tc>
        <w:tc>
          <w:tcPr>
            <w:tcW w:w="0" w:type="auto"/>
            <w:vAlign w:val="center"/>
          </w:tcPr>
          <w:p w14:paraId="28FAE007" w14:textId="3E3981FD" w:rsidR="006C4EDF" w:rsidRDefault="006C4EDF" w:rsidP="00E332B5">
            <w:pPr>
              <w:jc w:val="center"/>
              <w:rPr>
                <w:lang w:val="en-GB"/>
              </w:rPr>
            </w:pPr>
            <w:r>
              <w:rPr>
                <w:lang w:val="en-GB"/>
              </w:rPr>
              <w:t>SCDD</w:t>
            </w:r>
          </w:p>
        </w:tc>
      </w:tr>
      <w:tr w:rsidR="00B76CBF" w14:paraId="4601DD45" w14:textId="77777777" w:rsidTr="00E50710">
        <w:tc>
          <w:tcPr>
            <w:tcW w:w="0" w:type="auto"/>
            <w:vAlign w:val="center"/>
          </w:tcPr>
          <w:p w14:paraId="4D6D2C40" w14:textId="5092770F" w:rsidR="00E332B5" w:rsidRDefault="00E332B5" w:rsidP="00E332B5">
            <w:pPr>
              <w:jc w:val="center"/>
              <w:rPr>
                <w:lang w:val="en-GB"/>
              </w:rPr>
            </w:pPr>
            <w:r>
              <w:rPr>
                <w:lang w:val="en-GB"/>
              </w:rPr>
              <w:t>Type</w:t>
            </w:r>
          </w:p>
        </w:tc>
        <w:tc>
          <w:tcPr>
            <w:tcW w:w="0" w:type="auto"/>
            <w:vAlign w:val="center"/>
          </w:tcPr>
          <w:p w14:paraId="7047715B" w14:textId="4C163515" w:rsidR="00E332B5" w:rsidRDefault="00E332B5" w:rsidP="00E332B5">
            <w:pPr>
              <w:jc w:val="center"/>
              <w:rPr>
                <w:lang w:val="en-GB"/>
              </w:rPr>
            </w:pPr>
            <w:r>
              <w:rPr>
                <w:lang w:val="en-GB"/>
              </w:rPr>
              <w:t>Non-transparent</w:t>
            </w:r>
          </w:p>
        </w:tc>
        <w:tc>
          <w:tcPr>
            <w:tcW w:w="0" w:type="auto"/>
            <w:vAlign w:val="center"/>
          </w:tcPr>
          <w:p w14:paraId="7FD4B5A7" w14:textId="0CE3132B" w:rsidR="00E332B5" w:rsidRDefault="00E332B5" w:rsidP="00E332B5">
            <w:pPr>
              <w:jc w:val="center"/>
              <w:rPr>
                <w:lang w:val="en-GB"/>
              </w:rPr>
            </w:pPr>
            <w:r>
              <w:rPr>
                <w:lang w:val="en-GB"/>
              </w:rPr>
              <w:t>Non-transparent</w:t>
            </w:r>
          </w:p>
        </w:tc>
        <w:tc>
          <w:tcPr>
            <w:tcW w:w="0" w:type="auto"/>
            <w:vAlign w:val="center"/>
          </w:tcPr>
          <w:p w14:paraId="1E49C2C7" w14:textId="7E6300A1" w:rsidR="00E332B5" w:rsidRDefault="00E332B5" w:rsidP="00E332B5">
            <w:pPr>
              <w:jc w:val="center"/>
              <w:rPr>
                <w:lang w:val="en-GB"/>
              </w:rPr>
            </w:pPr>
            <w:r>
              <w:rPr>
                <w:lang w:val="en-GB"/>
              </w:rPr>
              <w:t>transparent</w:t>
            </w:r>
          </w:p>
        </w:tc>
        <w:tc>
          <w:tcPr>
            <w:tcW w:w="0" w:type="auto"/>
            <w:vAlign w:val="center"/>
          </w:tcPr>
          <w:p w14:paraId="0EC2108E" w14:textId="371C208B" w:rsidR="00E332B5" w:rsidRDefault="00E332B5" w:rsidP="00E332B5">
            <w:pPr>
              <w:jc w:val="center"/>
              <w:rPr>
                <w:lang w:val="en-GB"/>
              </w:rPr>
            </w:pPr>
            <w:r>
              <w:rPr>
                <w:lang w:val="en-GB"/>
              </w:rPr>
              <w:t>transparent</w:t>
            </w:r>
          </w:p>
        </w:tc>
      </w:tr>
      <w:tr w:rsidR="00B76CBF" w14:paraId="35EEA177" w14:textId="77777777" w:rsidTr="00E50710">
        <w:tc>
          <w:tcPr>
            <w:tcW w:w="0" w:type="auto"/>
            <w:vAlign w:val="center"/>
          </w:tcPr>
          <w:p w14:paraId="79E4CE75" w14:textId="19CBD15A" w:rsidR="006C4EDF" w:rsidRDefault="00E332B5" w:rsidP="00E332B5">
            <w:pPr>
              <w:jc w:val="center"/>
              <w:rPr>
                <w:lang w:val="en-GB"/>
              </w:rPr>
            </w:pPr>
            <w:r>
              <w:rPr>
                <w:lang w:val="en-GB"/>
              </w:rPr>
              <w:t># of DMRS ports</w:t>
            </w:r>
          </w:p>
        </w:tc>
        <w:tc>
          <w:tcPr>
            <w:tcW w:w="0" w:type="auto"/>
            <w:vAlign w:val="center"/>
          </w:tcPr>
          <w:p w14:paraId="59D152A4" w14:textId="2D4D3297" w:rsidR="006C4EDF" w:rsidRDefault="00E332B5" w:rsidP="00E332B5">
            <w:pPr>
              <w:jc w:val="center"/>
              <w:rPr>
                <w:lang w:val="en-GB"/>
              </w:rPr>
            </w:pPr>
            <w:r>
              <w:rPr>
                <w:lang w:val="en-GB"/>
              </w:rPr>
              <w:t>2 for rank-1</w:t>
            </w:r>
          </w:p>
        </w:tc>
        <w:tc>
          <w:tcPr>
            <w:tcW w:w="0" w:type="auto"/>
            <w:vAlign w:val="center"/>
          </w:tcPr>
          <w:p w14:paraId="13323C8C" w14:textId="6DCE40C1" w:rsidR="00E332B5" w:rsidRDefault="00E332B5" w:rsidP="00E332B5">
            <w:pPr>
              <w:jc w:val="center"/>
              <w:rPr>
                <w:lang w:val="en-GB"/>
              </w:rPr>
            </w:pPr>
            <w:r>
              <w:rPr>
                <w:lang w:val="en-GB"/>
              </w:rPr>
              <w:t>2 for rank-1</w:t>
            </w:r>
          </w:p>
          <w:p w14:paraId="4E5C4C66" w14:textId="65A4675B" w:rsidR="006C4EDF" w:rsidRDefault="00E332B5" w:rsidP="00E332B5">
            <w:pPr>
              <w:jc w:val="center"/>
              <w:rPr>
                <w:lang w:val="en-GB"/>
              </w:rPr>
            </w:pPr>
            <w:r>
              <w:rPr>
                <w:lang w:val="en-GB"/>
              </w:rPr>
              <w:t>2 for rank-2</w:t>
            </w:r>
          </w:p>
        </w:tc>
        <w:tc>
          <w:tcPr>
            <w:tcW w:w="0" w:type="auto"/>
            <w:vAlign w:val="center"/>
          </w:tcPr>
          <w:p w14:paraId="1C970EF2" w14:textId="77777777" w:rsidR="006C4EDF" w:rsidRDefault="00E332B5" w:rsidP="00E332B5">
            <w:pPr>
              <w:jc w:val="center"/>
              <w:rPr>
                <w:lang w:val="en-GB"/>
              </w:rPr>
            </w:pPr>
            <w:r>
              <w:rPr>
                <w:lang w:val="en-GB"/>
              </w:rPr>
              <w:t>1 for rank-1</w:t>
            </w:r>
          </w:p>
          <w:p w14:paraId="45EBB155" w14:textId="2DDDE034" w:rsidR="00E332B5" w:rsidRDefault="00E332B5" w:rsidP="00E332B5">
            <w:pPr>
              <w:jc w:val="center"/>
              <w:rPr>
                <w:lang w:val="en-GB"/>
              </w:rPr>
            </w:pPr>
            <w:r>
              <w:rPr>
                <w:lang w:val="en-GB"/>
              </w:rPr>
              <w:t>2 for rank-2</w:t>
            </w:r>
          </w:p>
        </w:tc>
        <w:tc>
          <w:tcPr>
            <w:tcW w:w="0" w:type="auto"/>
            <w:vAlign w:val="center"/>
          </w:tcPr>
          <w:p w14:paraId="72369B61" w14:textId="77777777" w:rsidR="006C4EDF" w:rsidRDefault="00E332B5" w:rsidP="00E332B5">
            <w:pPr>
              <w:jc w:val="center"/>
              <w:rPr>
                <w:lang w:val="en-GB"/>
              </w:rPr>
            </w:pPr>
            <w:r>
              <w:rPr>
                <w:lang w:val="en-GB"/>
              </w:rPr>
              <w:t>1 for rank-1</w:t>
            </w:r>
          </w:p>
          <w:p w14:paraId="7DFEE045" w14:textId="33F3DC0A" w:rsidR="00E332B5" w:rsidRDefault="00E332B5" w:rsidP="00E332B5">
            <w:pPr>
              <w:jc w:val="center"/>
              <w:rPr>
                <w:lang w:val="en-GB"/>
              </w:rPr>
            </w:pPr>
            <w:r>
              <w:rPr>
                <w:lang w:val="en-GB"/>
              </w:rPr>
              <w:t>2 for rank-2</w:t>
            </w:r>
          </w:p>
        </w:tc>
      </w:tr>
      <w:tr w:rsidR="00B76CBF" w14:paraId="2F4D910A" w14:textId="77777777" w:rsidTr="00E50710">
        <w:tc>
          <w:tcPr>
            <w:tcW w:w="0" w:type="auto"/>
            <w:vAlign w:val="center"/>
          </w:tcPr>
          <w:p w14:paraId="1EB52960" w14:textId="059AA539" w:rsidR="006C4EDF" w:rsidRDefault="00E332B5" w:rsidP="00E332B5">
            <w:pPr>
              <w:jc w:val="center"/>
              <w:rPr>
                <w:lang w:val="en-GB"/>
              </w:rPr>
            </w:pPr>
            <w:r>
              <w:rPr>
                <w:lang w:val="en-GB"/>
              </w:rPr>
              <w:t>CE quality</w:t>
            </w:r>
          </w:p>
        </w:tc>
        <w:tc>
          <w:tcPr>
            <w:tcW w:w="0" w:type="auto"/>
            <w:vAlign w:val="center"/>
          </w:tcPr>
          <w:p w14:paraId="58046F0A" w14:textId="1822D6FB" w:rsidR="006C4EDF" w:rsidRDefault="00E50710" w:rsidP="00E332B5">
            <w:pPr>
              <w:jc w:val="center"/>
              <w:rPr>
                <w:lang w:val="en-GB"/>
              </w:rPr>
            </w:pPr>
            <w:r>
              <w:rPr>
                <w:lang w:val="en-GB"/>
              </w:rPr>
              <w:t>Lower DMRS density or 3dB power loss than transparent scheme</w:t>
            </w:r>
          </w:p>
          <w:p w14:paraId="270104DE" w14:textId="53CAF267" w:rsidR="00E50710" w:rsidRDefault="00E50710" w:rsidP="00E332B5">
            <w:pPr>
              <w:jc w:val="center"/>
              <w:rPr>
                <w:lang w:val="en-GB"/>
              </w:rPr>
            </w:pPr>
            <w:r>
              <w:rPr>
                <w:lang w:val="en-GB"/>
              </w:rPr>
              <w:t>available for PRB bundling</w:t>
            </w:r>
          </w:p>
        </w:tc>
        <w:tc>
          <w:tcPr>
            <w:tcW w:w="0" w:type="auto"/>
            <w:vAlign w:val="center"/>
          </w:tcPr>
          <w:p w14:paraId="4BD634B2" w14:textId="0B9E1CE6" w:rsidR="00E50710" w:rsidRDefault="00E50710" w:rsidP="00E50710">
            <w:pPr>
              <w:jc w:val="center"/>
              <w:rPr>
                <w:lang w:val="en-GB"/>
              </w:rPr>
            </w:pPr>
            <w:r>
              <w:rPr>
                <w:lang w:val="en-GB"/>
              </w:rPr>
              <w:t>Lower DMRS density or 3dB power loss than transparent scheme</w:t>
            </w:r>
          </w:p>
          <w:p w14:paraId="6D248CF1" w14:textId="73B074B1" w:rsidR="006C4EDF" w:rsidRDefault="00E50710" w:rsidP="00E50710">
            <w:pPr>
              <w:jc w:val="center"/>
              <w:rPr>
                <w:lang w:val="en-GB"/>
              </w:rPr>
            </w:pPr>
            <w:r>
              <w:rPr>
                <w:lang w:val="en-GB"/>
              </w:rPr>
              <w:t>available for PRB bundling</w:t>
            </w:r>
          </w:p>
        </w:tc>
        <w:tc>
          <w:tcPr>
            <w:tcW w:w="0" w:type="auto"/>
            <w:vAlign w:val="center"/>
          </w:tcPr>
          <w:p w14:paraId="2E3FE0A7" w14:textId="278535DB" w:rsidR="006C4EDF" w:rsidRDefault="00E50710" w:rsidP="00E332B5">
            <w:pPr>
              <w:jc w:val="center"/>
              <w:rPr>
                <w:lang w:val="en-GB"/>
              </w:rPr>
            </w:pPr>
            <w:r>
              <w:rPr>
                <w:lang w:val="en-GB"/>
              </w:rPr>
              <w:t>Unavailable for PRB bundling</w:t>
            </w:r>
          </w:p>
        </w:tc>
        <w:tc>
          <w:tcPr>
            <w:tcW w:w="0" w:type="auto"/>
            <w:vAlign w:val="center"/>
          </w:tcPr>
          <w:p w14:paraId="639A3E1C" w14:textId="6700F5E6" w:rsidR="006C4EDF" w:rsidRDefault="00E50710" w:rsidP="00E332B5">
            <w:pPr>
              <w:jc w:val="center"/>
              <w:rPr>
                <w:lang w:val="en-GB"/>
              </w:rPr>
            </w:pPr>
            <w:r>
              <w:rPr>
                <w:lang w:val="en-GB"/>
              </w:rPr>
              <w:t>PRB bundling size up to allocated BW</w:t>
            </w:r>
          </w:p>
        </w:tc>
      </w:tr>
      <w:tr w:rsidR="00E50710" w14:paraId="02C67217" w14:textId="77777777" w:rsidTr="00E50710">
        <w:tc>
          <w:tcPr>
            <w:tcW w:w="0" w:type="auto"/>
            <w:vAlign w:val="center"/>
          </w:tcPr>
          <w:p w14:paraId="268D8691" w14:textId="3D24C07A" w:rsidR="00E332B5" w:rsidRDefault="00E332B5" w:rsidP="00E332B5">
            <w:pPr>
              <w:jc w:val="center"/>
              <w:rPr>
                <w:lang w:val="en-GB"/>
              </w:rPr>
            </w:pPr>
            <w:r>
              <w:rPr>
                <w:lang w:val="en-GB"/>
              </w:rPr>
              <w:t>Transmit dimensionality</w:t>
            </w:r>
          </w:p>
        </w:tc>
        <w:tc>
          <w:tcPr>
            <w:tcW w:w="0" w:type="auto"/>
            <w:vAlign w:val="center"/>
          </w:tcPr>
          <w:p w14:paraId="3B716268" w14:textId="77777777" w:rsidR="00463CAF" w:rsidRDefault="00E332B5" w:rsidP="00463CAF">
            <w:pPr>
              <w:jc w:val="center"/>
              <w:rPr>
                <w:lang w:val="en-GB"/>
              </w:rPr>
            </w:pPr>
            <w:r>
              <w:rPr>
                <w:lang w:val="en-GB"/>
              </w:rPr>
              <w:t>Improper for MU</w:t>
            </w:r>
          </w:p>
          <w:p w14:paraId="1E7026CB" w14:textId="3A36A076" w:rsidR="00463CAF" w:rsidRDefault="00463CAF" w:rsidP="00463CAF">
            <w:pPr>
              <w:jc w:val="center"/>
              <w:rPr>
                <w:lang w:val="en-GB"/>
              </w:rPr>
            </w:pPr>
            <w:r>
              <w:rPr>
                <w:lang w:val="en-GB"/>
              </w:rPr>
              <w:t>High complexity for RA</w:t>
            </w:r>
          </w:p>
        </w:tc>
        <w:tc>
          <w:tcPr>
            <w:tcW w:w="0" w:type="auto"/>
            <w:vAlign w:val="center"/>
          </w:tcPr>
          <w:p w14:paraId="2AE66D98" w14:textId="77777777" w:rsidR="00E332B5" w:rsidRDefault="00463CAF" w:rsidP="00E332B5">
            <w:pPr>
              <w:jc w:val="center"/>
              <w:rPr>
                <w:lang w:val="en-GB"/>
              </w:rPr>
            </w:pPr>
            <w:r>
              <w:rPr>
                <w:lang w:val="en-GB"/>
              </w:rPr>
              <w:t>Improper for MU</w:t>
            </w:r>
          </w:p>
          <w:p w14:paraId="4F8D037A" w14:textId="2EB5991A" w:rsidR="00E50710" w:rsidRDefault="00E50710" w:rsidP="00E332B5">
            <w:pPr>
              <w:jc w:val="center"/>
              <w:rPr>
                <w:lang w:val="en-GB"/>
              </w:rPr>
            </w:pPr>
            <w:r>
              <w:rPr>
                <w:lang w:val="en-GB"/>
              </w:rPr>
              <w:t>Easy for RA</w:t>
            </w:r>
          </w:p>
        </w:tc>
        <w:tc>
          <w:tcPr>
            <w:tcW w:w="0" w:type="auto"/>
            <w:vAlign w:val="center"/>
          </w:tcPr>
          <w:p w14:paraId="6FCB2EF7" w14:textId="1A84274F" w:rsidR="00E332B5" w:rsidRDefault="00E50710" w:rsidP="00E332B5">
            <w:pPr>
              <w:jc w:val="center"/>
              <w:rPr>
                <w:lang w:val="en-GB"/>
              </w:rPr>
            </w:pPr>
            <w:r>
              <w:rPr>
                <w:lang w:val="en-GB"/>
              </w:rPr>
              <w:t>Easy for RA and MU switching</w:t>
            </w:r>
          </w:p>
        </w:tc>
        <w:tc>
          <w:tcPr>
            <w:tcW w:w="0" w:type="auto"/>
            <w:vAlign w:val="center"/>
          </w:tcPr>
          <w:p w14:paraId="60D5BD27" w14:textId="63E6904C" w:rsidR="00E332B5" w:rsidRDefault="00E50710" w:rsidP="00E332B5">
            <w:pPr>
              <w:jc w:val="center"/>
              <w:rPr>
                <w:lang w:val="en-GB"/>
              </w:rPr>
            </w:pPr>
            <w:r>
              <w:rPr>
                <w:lang w:val="en-GB"/>
              </w:rPr>
              <w:t>Easy for RA and MU switching</w:t>
            </w:r>
          </w:p>
        </w:tc>
      </w:tr>
      <w:tr w:rsidR="00E50710" w14:paraId="71080862" w14:textId="77777777" w:rsidTr="00E50710">
        <w:tc>
          <w:tcPr>
            <w:tcW w:w="0" w:type="auto"/>
            <w:vAlign w:val="center"/>
          </w:tcPr>
          <w:p w14:paraId="687C7070" w14:textId="5C367FC0" w:rsidR="00CB07CB" w:rsidRDefault="00CB07CB" w:rsidP="00E332B5">
            <w:pPr>
              <w:jc w:val="center"/>
              <w:rPr>
                <w:lang w:val="en-GB"/>
              </w:rPr>
            </w:pPr>
            <w:r>
              <w:rPr>
                <w:lang w:val="en-GB"/>
              </w:rPr>
              <w:t>Interference rejection limitation</w:t>
            </w:r>
          </w:p>
        </w:tc>
        <w:tc>
          <w:tcPr>
            <w:tcW w:w="0" w:type="auto"/>
            <w:vAlign w:val="center"/>
          </w:tcPr>
          <w:p w14:paraId="08F25920" w14:textId="31CFD52C" w:rsidR="00CB07CB" w:rsidRDefault="00CB07CB" w:rsidP="00463CAF">
            <w:pPr>
              <w:jc w:val="center"/>
              <w:rPr>
                <w:lang w:val="en-GB"/>
              </w:rPr>
            </w:pPr>
            <w:r>
              <w:rPr>
                <w:lang w:val="en-GB"/>
              </w:rPr>
              <w:t>yes</w:t>
            </w:r>
          </w:p>
        </w:tc>
        <w:tc>
          <w:tcPr>
            <w:tcW w:w="0" w:type="auto"/>
            <w:vAlign w:val="center"/>
          </w:tcPr>
          <w:p w14:paraId="5451CB55" w14:textId="0D31CC75" w:rsidR="00CB07CB" w:rsidRDefault="00CB07CB" w:rsidP="00E332B5">
            <w:pPr>
              <w:jc w:val="center"/>
              <w:rPr>
                <w:lang w:val="en-GB"/>
              </w:rPr>
            </w:pPr>
            <w:r>
              <w:rPr>
                <w:lang w:val="en-GB"/>
              </w:rPr>
              <w:t>no</w:t>
            </w:r>
          </w:p>
        </w:tc>
        <w:tc>
          <w:tcPr>
            <w:tcW w:w="0" w:type="auto"/>
            <w:vAlign w:val="center"/>
          </w:tcPr>
          <w:p w14:paraId="60F26A3F" w14:textId="4A7D6551" w:rsidR="00CB07CB" w:rsidRDefault="00CB07CB" w:rsidP="00E332B5">
            <w:pPr>
              <w:jc w:val="center"/>
              <w:rPr>
                <w:lang w:val="en-GB"/>
              </w:rPr>
            </w:pPr>
            <w:r>
              <w:rPr>
                <w:lang w:val="en-GB"/>
              </w:rPr>
              <w:t>no</w:t>
            </w:r>
          </w:p>
        </w:tc>
        <w:tc>
          <w:tcPr>
            <w:tcW w:w="0" w:type="auto"/>
            <w:vAlign w:val="center"/>
          </w:tcPr>
          <w:p w14:paraId="4EE2E214" w14:textId="47A4B2D6" w:rsidR="00CB07CB" w:rsidRDefault="00CB07CB" w:rsidP="00E332B5">
            <w:pPr>
              <w:jc w:val="center"/>
              <w:rPr>
                <w:lang w:val="en-GB"/>
              </w:rPr>
            </w:pPr>
            <w:r>
              <w:rPr>
                <w:lang w:val="en-GB"/>
              </w:rPr>
              <w:t>no</w:t>
            </w:r>
          </w:p>
        </w:tc>
      </w:tr>
      <w:tr w:rsidR="00E50710" w14:paraId="2C666F89" w14:textId="77777777" w:rsidTr="00E50710">
        <w:tc>
          <w:tcPr>
            <w:tcW w:w="0" w:type="auto"/>
            <w:vAlign w:val="center"/>
          </w:tcPr>
          <w:p w14:paraId="05C51650" w14:textId="70D19762" w:rsidR="00CB07CB" w:rsidRDefault="00CB07CB" w:rsidP="00E332B5">
            <w:pPr>
              <w:jc w:val="center"/>
              <w:rPr>
                <w:lang w:val="en-GB"/>
              </w:rPr>
            </w:pPr>
            <w:r>
              <w:rPr>
                <w:lang w:val="en-GB"/>
              </w:rPr>
              <w:t>Rnn mismatch</w:t>
            </w:r>
          </w:p>
        </w:tc>
        <w:tc>
          <w:tcPr>
            <w:tcW w:w="0" w:type="auto"/>
            <w:vAlign w:val="center"/>
          </w:tcPr>
          <w:p w14:paraId="74F5A94A" w14:textId="33A988C8" w:rsidR="00CB07CB" w:rsidRDefault="00CB07CB" w:rsidP="00463CAF">
            <w:pPr>
              <w:jc w:val="center"/>
              <w:rPr>
                <w:lang w:val="en-GB"/>
              </w:rPr>
            </w:pPr>
            <w:r>
              <w:rPr>
                <w:lang w:val="en-GB"/>
              </w:rPr>
              <w:t>yes</w:t>
            </w:r>
          </w:p>
        </w:tc>
        <w:tc>
          <w:tcPr>
            <w:tcW w:w="0" w:type="auto"/>
            <w:vAlign w:val="center"/>
          </w:tcPr>
          <w:p w14:paraId="6260CBEA" w14:textId="77777777" w:rsidR="00CB07CB" w:rsidRDefault="00CB07CB" w:rsidP="00E332B5">
            <w:pPr>
              <w:jc w:val="center"/>
              <w:rPr>
                <w:lang w:val="en-GB"/>
              </w:rPr>
            </w:pPr>
            <w:r>
              <w:rPr>
                <w:lang w:val="en-GB"/>
              </w:rPr>
              <w:t>Yes for rank-1</w:t>
            </w:r>
          </w:p>
          <w:p w14:paraId="0F6C7EDC" w14:textId="397CDA6D" w:rsidR="00CB07CB" w:rsidRDefault="00CB07CB" w:rsidP="00E332B5">
            <w:pPr>
              <w:jc w:val="center"/>
              <w:rPr>
                <w:lang w:val="en-GB"/>
              </w:rPr>
            </w:pPr>
            <w:r>
              <w:rPr>
                <w:lang w:val="en-GB"/>
              </w:rPr>
              <w:t>No for rank-2</w:t>
            </w:r>
          </w:p>
        </w:tc>
        <w:tc>
          <w:tcPr>
            <w:tcW w:w="0" w:type="auto"/>
            <w:vAlign w:val="center"/>
          </w:tcPr>
          <w:p w14:paraId="504B84E1" w14:textId="05D4602B" w:rsidR="00CB07CB" w:rsidRDefault="00CB07CB" w:rsidP="00E332B5">
            <w:pPr>
              <w:jc w:val="center"/>
              <w:rPr>
                <w:lang w:val="en-GB"/>
              </w:rPr>
            </w:pPr>
            <w:r>
              <w:rPr>
                <w:lang w:val="en-GB"/>
              </w:rPr>
              <w:t>no</w:t>
            </w:r>
          </w:p>
        </w:tc>
        <w:tc>
          <w:tcPr>
            <w:tcW w:w="0" w:type="auto"/>
            <w:vAlign w:val="center"/>
          </w:tcPr>
          <w:p w14:paraId="7C358619" w14:textId="3F79F98F" w:rsidR="00CB07CB" w:rsidRDefault="00CB07CB" w:rsidP="00E332B5">
            <w:pPr>
              <w:jc w:val="center"/>
              <w:rPr>
                <w:lang w:val="en-GB"/>
              </w:rPr>
            </w:pPr>
            <w:r>
              <w:rPr>
                <w:lang w:val="en-GB"/>
              </w:rPr>
              <w:t>no</w:t>
            </w:r>
          </w:p>
        </w:tc>
      </w:tr>
    </w:tbl>
    <w:p w14:paraId="0CDE4D41" w14:textId="367BAF3E" w:rsidR="006C4EDF" w:rsidRDefault="006C4EDF" w:rsidP="00F73B7D">
      <w:pPr>
        <w:jc w:val="both"/>
        <w:rPr>
          <w:lang w:val="en-GB"/>
        </w:rPr>
      </w:pPr>
    </w:p>
    <w:p w14:paraId="4D849716" w14:textId="4763141F" w:rsidR="00E84D84" w:rsidRDefault="00CB07CB" w:rsidP="00E84D84">
      <w:pPr>
        <w:pStyle w:val="Heading1"/>
      </w:pPr>
      <w:r>
        <w:t>Link-level results</w:t>
      </w:r>
      <w:r w:rsidR="001774B7">
        <w:t xml:space="preserve"> and discussion</w:t>
      </w:r>
    </w:p>
    <w:p w14:paraId="08714190" w14:textId="77777777" w:rsidR="000A434C" w:rsidRDefault="00B76CBF" w:rsidP="00952F19">
      <w:pPr>
        <w:keepNext/>
      </w:pPr>
      <w:r>
        <w:t xml:space="preserve">In this section, we provide some link-level simulation results considering there is 5dB interference caused by neighboring cell. The geometry (i.e., SINR) is calculated via SNR-5 (in dB). </w:t>
      </w:r>
    </w:p>
    <w:p w14:paraId="63895D2A" w14:textId="77777777" w:rsidR="000A434C" w:rsidRDefault="00B76CBF" w:rsidP="00952F19">
      <w:pPr>
        <w:keepNext/>
      </w:pPr>
      <w:r>
        <w:t>Figure 1 shows the rank-1 performance</w:t>
      </w:r>
      <w:r w:rsidR="001774B7">
        <w:t xml:space="preserve"> at low Doppler</w:t>
      </w:r>
      <w:r>
        <w:t xml:space="preserve"> under 8x</w:t>
      </w:r>
      <w:r w:rsidR="001774B7">
        <w:t>4</w:t>
      </w:r>
      <w:r>
        <w:t xml:space="preserve"> dual-pol antenna setting. We can see that</w:t>
      </w:r>
      <w:r w:rsidR="001774B7">
        <w:t xml:space="preserve"> SCDD outperforms all the other schemes</w:t>
      </w:r>
      <w:r w:rsidR="000A434C">
        <w:t xml:space="preserve"> because of the good channel estimation quality and non-transparent schemes suffer from interference rejection problem</w:t>
      </w:r>
      <w:r w:rsidR="001774B7">
        <w:t xml:space="preserve">. </w:t>
      </w:r>
    </w:p>
    <w:p w14:paraId="414A2A1A" w14:textId="77777777" w:rsidR="000A434C" w:rsidRDefault="001774B7" w:rsidP="00952F19">
      <w:pPr>
        <w:keepNext/>
      </w:pPr>
      <w:r>
        <w:t>Figure 2 illustrates the rank-1 throughput at high Doppler under 8x2 dual-pol antenna setting. We observe that</w:t>
      </w:r>
      <w:r w:rsidR="00460965">
        <w:t>,</w:t>
      </w:r>
      <w:r w:rsidR="00B76CBF">
        <w:t xml:space="preserve"> </w:t>
      </w:r>
      <w:r w:rsidR="00460965">
        <w:t xml:space="preserve">at low geometry, </w:t>
      </w:r>
      <w:r w:rsidR="00B76CBF">
        <w:t>transparent schemes, i.e., SCDD and RB-level precoder cycling, outperform non-transparent schemes, i.e., DMRS based SFBC and RE-level precoder cycling. This is because the channel estimation benefit of transparent schemes compensate their diversity loss.</w:t>
      </w:r>
      <w:r>
        <w:t xml:space="preserve"> At high geometry, SFBC achieves the highest throughput because channel estimation is generally good at high geometry and diversity gain dominates the performance.</w:t>
      </w:r>
      <w:r w:rsidR="00460965">
        <w:t xml:space="preserve"> </w:t>
      </w:r>
    </w:p>
    <w:p w14:paraId="274BA1EF" w14:textId="3A7F2A18" w:rsidR="00B76CBF" w:rsidRDefault="000A434C" w:rsidP="00952F19">
      <w:pPr>
        <w:keepNext/>
      </w:pPr>
      <w:r>
        <w:t xml:space="preserve">Figure 3 illustrates rank-2 performance at high Doppler with 8x4 dual-pol antenna configuration. We see that RE-level cycling outperforms RB-level cycling because there is no Rnn mismatch issue under rank-2 transmission and the diversity of RE-level cycling is slightly better than RB-level cycling. Besides, SCDD yields a higher throughput performance than RE-/RB-level cycling since the candidate co-phasing matrices is 2, which reduces the diversity gain compared to the rank-1 case. Moreover, </w:t>
      </w:r>
      <w:r w:rsidR="00705B8C">
        <w:t>from rank adaptation perspective</w:t>
      </w:r>
      <w:r>
        <w:t>,</w:t>
      </w:r>
      <w:r w:rsidR="00705B8C">
        <w:t xml:space="preserve"> it is easier for SCDD to dynamically switching between rank-1 and rank-</w:t>
      </w:r>
      <w:r w:rsidR="00705B8C">
        <w:lastRenderedPageBreak/>
        <w:t xml:space="preserve">2 with minimal signaling and complexity. However, SFBC has to be switched to a different scheme to perform rank-2 transmission. This fact gives SCDD </w:t>
      </w:r>
      <w:r w:rsidR="00705B8C">
        <w:t xml:space="preserve">the potential </w:t>
      </w:r>
      <w:r w:rsidR="00705B8C">
        <w:t>to yield a better performance at high geometry when rank adaptation is enabled.</w:t>
      </w:r>
    </w:p>
    <w:p w14:paraId="7E978951" w14:textId="2B2DB383" w:rsidR="000A434C" w:rsidRDefault="000A434C" w:rsidP="000A434C">
      <w:pPr>
        <w:keepNext/>
        <w:jc w:val="center"/>
      </w:pPr>
      <w:r>
        <w:rPr>
          <w:noProof/>
          <w:lang w:eastAsia="zh-CN"/>
        </w:rPr>
        <w:drawing>
          <wp:inline distT="0" distB="0" distL="0" distR="0" wp14:anchorId="134C7279" wp14:editId="66EA596A">
            <wp:extent cx="3328632" cy="2496474"/>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k1_INR5_DS100_Doppler5_8x4.png"/>
                    <pic:cNvPicPr/>
                  </pic:nvPicPr>
                  <pic:blipFill>
                    <a:blip r:embed="rId8">
                      <a:extLst>
                        <a:ext uri="{28A0092B-C50C-407E-A947-70E740481C1C}">
                          <a14:useLocalDpi xmlns:a14="http://schemas.microsoft.com/office/drawing/2010/main" val="0"/>
                        </a:ext>
                      </a:extLst>
                    </a:blip>
                    <a:stretch>
                      <a:fillRect/>
                    </a:stretch>
                  </pic:blipFill>
                  <pic:spPr>
                    <a:xfrm>
                      <a:off x="0" y="0"/>
                      <a:ext cx="3347826" cy="2510870"/>
                    </a:xfrm>
                    <a:prstGeom prst="rect">
                      <a:avLst/>
                    </a:prstGeom>
                  </pic:spPr>
                </pic:pic>
              </a:graphicData>
            </a:graphic>
          </wp:inline>
        </w:drawing>
      </w:r>
    </w:p>
    <w:p w14:paraId="353EBFCA" w14:textId="1651F394" w:rsidR="000A434C" w:rsidRDefault="000A434C" w:rsidP="000A434C">
      <w:pPr>
        <w:pStyle w:val="Caption"/>
        <w:jc w:val="center"/>
      </w:pPr>
      <w:r>
        <w:t xml:space="preserve">Figure </w:t>
      </w:r>
      <w:r>
        <w:t>1</w:t>
      </w:r>
      <w:r>
        <w:t>.  Performance comparison: rank-1, DS=100ns, Doppler=5Hz</w:t>
      </w:r>
      <w:r>
        <w:t>, 4</w:t>
      </w:r>
      <w:r>
        <w:t>RB.</w:t>
      </w:r>
    </w:p>
    <w:p w14:paraId="41F7DC34" w14:textId="6C848C26" w:rsidR="00B47801" w:rsidRDefault="00952F19" w:rsidP="00B47801">
      <w:pPr>
        <w:keepNext/>
        <w:jc w:val="center"/>
      </w:pPr>
      <w:r>
        <w:rPr>
          <w:noProof/>
          <w:lang w:eastAsia="zh-CN"/>
        </w:rPr>
        <w:drawing>
          <wp:inline distT="0" distB="0" distL="0" distR="0" wp14:anchorId="34018611" wp14:editId="77D5158A">
            <wp:extent cx="3345125" cy="2508844"/>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nk1_INR5_DS100_Doppler500_8x2.png"/>
                    <pic:cNvPicPr/>
                  </pic:nvPicPr>
                  <pic:blipFill>
                    <a:blip r:embed="rId9">
                      <a:extLst>
                        <a:ext uri="{28A0092B-C50C-407E-A947-70E740481C1C}">
                          <a14:useLocalDpi xmlns:a14="http://schemas.microsoft.com/office/drawing/2010/main" val="0"/>
                        </a:ext>
                      </a:extLst>
                    </a:blip>
                    <a:stretch>
                      <a:fillRect/>
                    </a:stretch>
                  </pic:blipFill>
                  <pic:spPr>
                    <a:xfrm>
                      <a:off x="0" y="0"/>
                      <a:ext cx="3354631" cy="2515974"/>
                    </a:xfrm>
                    <a:prstGeom prst="rect">
                      <a:avLst/>
                    </a:prstGeom>
                  </pic:spPr>
                </pic:pic>
              </a:graphicData>
            </a:graphic>
          </wp:inline>
        </w:drawing>
      </w:r>
    </w:p>
    <w:p w14:paraId="5CC78557" w14:textId="11F9C5FE" w:rsidR="006C5912" w:rsidRDefault="00B47801" w:rsidP="00B47801">
      <w:pPr>
        <w:pStyle w:val="Caption"/>
        <w:jc w:val="center"/>
      </w:pPr>
      <w:r>
        <w:t xml:space="preserve">Figure </w:t>
      </w:r>
      <w:r w:rsidR="000A434C">
        <w:t>2</w:t>
      </w:r>
      <w:r>
        <w:t xml:space="preserve">.  </w:t>
      </w:r>
      <w:r w:rsidR="00C10B5C">
        <w:t>Performa</w:t>
      </w:r>
      <w:r w:rsidR="004537B0">
        <w:t>nce comparison: rank-1</w:t>
      </w:r>
      <w:r w:rsidR="00C10B5C">
        <w:t>, DS=100ns, Doppler=500Hz</w:t>
      </w:r>
      <w:r w:rsidR="000A434C">
        <w:t>, 16RB</w:t>
      </w:r>
      <w:r>
        <w:t>.</w:t>
      </w:r>
    </w:p>
    <w:p w14:paraId="0BB800ED" w14:textId="50A79BA9" w:rsidR="00C10B5C" w:rsidRDefault="00811FBF" w:rsidP="00C10B5C">
      <w:pPr>
        <w:jc w:val="center"/>
        <w:rPr>
          <w:highlight w:val="yellow"/>
        </w:rPr>
      </w:pPr>
      <w:r>
        <w:rPr>
          <w:noProof/>
          <w:lang w:eastAsia="zh-CN"/>
        </w:rPr>
        <w:lastRenderedPageBreak/>
        <w:drawing>
          <wp:inline distT="0" distB="0" distL="0" distR="0" wp14:anchorId="490B8DEB" wp14:editId="09247B13">
            <wp:extent cx="3533619" cy="2650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nk2_INR5_DS100_Doppler500_8x4.png"/>
                    <pic:cNvPicPr/>
                  </pic:nvPicPr>
                  <pic:blipFill>
                    <a:blip r:embed="rId10">
                      <a:extLst>
                        <a:ext uri="{28A0092B-C50C-407E-A947-70E740481C1C}">
                          <a14:useLocalDpi xmlns:a14="http://schemas.microsoft.com/office/drawing/2010/main" val="0"/>
                        </a:ext>
                      </a:extLst>
                    </a:blip>
                    <a:stretch>
                      <a:fillRect/>
                    </a:stretch>
                  </pic:blipFill>
                  <pic:spPr>
                    <a:xfrm>
                      <a:off x="0" y="0"/>
                      <a:ext cx="3546141" cy="2659606"/>
                    </a:xfrm>
                    <a:prstGeom prst="rect">
                      <a:avLst/>
                    </a:prstGeom>
                  </pic:spPr>
                </pic:pic>
              </a:graphicData>
            </a:graphic>
          </wp:inline>
        </w:drawing>
      </w:r>
    </w:p>
    <w:p w14:paraId="077ACED9" w14:textId="3E03151E" w:rsidR="00C10B5C" w:rsidRDefault="00C10B5C" w:rsidP="00C10B5C">
      <w:pPr>
        <w:pStyle w:val="Caption"/>
        <w:jc w:val="center"/>
      </w:pPr>
      <w:r>
        <w:t>Figure 2.  Performance comparison: rank-2, DS=100ns, Doppler=500Hz.</w:t>
      </w:r>
    </w:p>
    <w:p w14:paraId="631AC31C" w14:textId="0BDA83E5" w:rsidR="008C2BF7" w:rsidRDefault="008C2BF7" w:rsidP="004C2C1E">
      <w:pPr>
        <w:jc w:val="both"/>
        <w:rPr>
          <w:lang w:val="en-GB"/>
        </w:rPr>
      </w:pPr>
      <w:r>
        <w:rPr>
          <w:lang w:val="en-GB"/>
        </w:rPr>
        <w:t>The key observations are summarized as follows:</w:t>
      </w:r>
    </w:p>
    <w:p w14:paraId="14BC0362" w14:textId="1F626E71" w:rsidR="008C2BF7" w:rsidRPr="008C2BF7" w:rsidRDefault="008C2BF7" w:rsidP="004C2C1E">
      <w:pPr>
        <w:jc w:val="both"/>
        <w:rPr>
          <w:i/>
          <w:lang w:val="en-GB"/>
        </w:rPr>
      </w:pPr>
      <w:r w:rsidRPr="008C2BF7">
        <w:rPr>
          <w:i/>
          <w:lang w:val="en-GB"/>
        </w:rPr>
        <w:t>Observation 1: Non-transparent schemes are sensitive to the interference. Among non-transparent schemes, SFBC yields the best performance.</w:t>
      </w:r>
    </w:p>
    <w:p w14:paraId="421C054F" w14:textId="07227FBA" w:rsidR="008C2BF7" w:rsidRPr="008C2BF7" w:rsidRDefault="008C2BF7" w:rsidP="004C2C1E">
      <w:pPr>
        <w:jc w:val="both"/>
        <w:rPr>
          <w:i/>
          <w:lang w:val="en-GB"/>
        </w:rPr>
      </w:pPr>
      <w:r w:rsidRPr="008C2BF7">
        <w:rPr>
          <w:i/>
          <w:lang w:val="en-GB"/>
        </w:rPr>
        <w:t>Observation 2: Transparent schemes are preferred at least for low geometry. Among transparent schemes, SCDD is better especially at low Doppler and rank-2 transmission.</w:t>
      </w:r>
    </w:p>
    <w:p w14:paraId="3C0AD88D" w14:textId="3B772379" w:rsidR="008C2BF7" w:rsidRPr="008C2BF7" w:rsidRDefault="008C2BF7" w:rsidP="004C2C1E">
      <w:pPr>
        <w:jc w:val="both"/>
        <w:rPr>
          <w:i/>
          <w:lang w:val="en-GB"/>
        </w:rPr>
      </w:pPr>
      <w:r w:rsidRPr="008C2BF7">
        <w:rPr>
          <w:i/>
          <w:lang w:val="en-GB"/>
        </w:rPr>
        <w:t>Observation 3: Transparent schemes like SCDD support fast dynamic rank-adaptation, which may yield a better performance at high geometry.</w:t>
      </w:r>
    </w:p>
    <w:p w14:paraId="676DC06F" w14:textId="519FC750" w:rsidR="004C2C1E" w:rsidRDefault="008C2BF7" w:rsidP="004C2C1E">
      <w:pPr>
        <w:jc w:val="both"/>
        <w:rPr>
          <w:lang w:val="en-GB"/>
        </w:rPr>
      </w:pPr>
      <w:r>
        <w:rPr>
          <w:lang w:val="en-GB"/>
        </w:rPr>
        <w:t>Accordingly</w:t>
      </w:r>
      <w:r w:rsidR="004C2C1E">
        <w:rPr>
          <w:lang w:val="en-GB"/>
        </w:rPr>
        <w:t xml:space="preserve">, it can be inferred that SFBC is not a compulsory rank-1 transmission scheme for eMBB devices, where throughput is the stringent issue.  Indeed, SFBC can provide extra protection to the data and leads to better reliability performance, but this benefit is more meaningful for URLLC devices.  Therefore, </w:t>
      </w:r>
      <w:r w:rsidR="004C2C1E" w:rsidRPr="003C370D">
        <w:t>th</w:t>
      </w:r>
      <w:r w:rsidR="004C2C1E">
        <w:t>is “additional” non-transparent TxD scheme should be associated with</w:t>
      </w:r>
      <w:r w:rsidR="004C2C1E" w:rsidRPr="003C370D">
        <w:t xml:space="preserve"> respective use cases by making </w:t>
      </w:r>
      <w:r w:rsidR="004C2C1E">
        <w:t>it</w:t>
      </w:r>
      <w:r w:rsidR="004C2C1E" w:rsidRPr="003C370D">
        <w:t xml:space="preserve"> optional so that specific options can be picked per device (</w:t>
      </w:r>
      <w:r w:rsidR="004C2C1E">
        <w:t xml:space="preserve">both </w:t>
      </w:r>
      <w:r w:rsidR="004C2C1E" w:rsidRPr="003C370D">
        <w:t xml:space="preserve">UE </w:t>
      </w:r>
      <w:r w:rsidR="004C2C1E">
        <w:t>and gNB</w:t>
      </w:r>
      <w:r w:rsidR="004C2C1E" w:rsidRPr="003C370D">
        <w:t>).</w:t>
      </w:r>
    </w:p>
    <w:p w14:paraId="224FB8B5" w14:textId="787C4381" w:rsidR="004C2C1E" w:rsidRDefault="004C2C1E" w:rsidP="004C2C1E">
      <w:pPr>
        <w:spacing w:before="120"/>
        <w:jc w:val="both"/>
        <w:rPr>
          <w:b/>
          <w:i/>
          <w:szCs w:val="22"/>
        </w:rPr>
      </w:pPr>
      <w:r>
        <w:rPr>
          <w:lang w:val="en-GB"/>
        </w:rPr>
        <w:t xml:space="preserve">Furthermore, in LTE, SFBC was considered as the fall-back scheme in TM9, but in NR, it is good to avoid mixing transparent and non-transparent schemes in a single transmission mode (TM).  The main reason is as follows.  Essentially, in LTE, SFBC is CRS based, which allows for blind detection to estimate the interference accurately.  Once it is detected that the interfering signal is SFBC, the </w:t>
      </w:r>
      <w:r w:rsidRPr="00965C06">
        <w:rPr>
          <w:b/>
          <w:bCs/>
          <w:i/>
          <w:szCs w:val="24"/>
        </w:rPr>
        <w:t>R</w:t>
      </w:r>
      <w:r w:rsidRPr="00965C06">
        <w:rPr>
          <w:bCs/>
          <w:i/>
          <w:szCs w:val="24"/>
          <w:vertAlign w:val="subscript"/>
        </w:rPr>
        <w:t>nn</w:t>
      </w:r>
      <w:r>
        <w:rPr>
          <w:lang w:val="en-GB"/>
        </w:rPr>
        <w:t xml:space="preserve"> mismatch problem can be solved.  The interference rejection receiver may yield a better performance, although the penalty of dimensionality still cannot be fixed.  In NR, since SFBC is DMRS based and a unified TM including all MIMO schemes is preferred, it is difficult to perform blind detection to identify the structure of the interference signal due to the huge amount of hypothesis.  In this way, the </w:t>
      </w:r>
      <w:r w:rsidRPr="00965C06">
        <w:rPr>
          <w:b/>
          <w:bCs/>
          <w:i/>
          <w:szCs w:val="24"/>
        </w:rPr>
        <w:t>R</w:t>
      </w:r>
      <w:r w:rsidRPr="00965C06">
        <w:rPr>
          <w:bCs/>
          <w:i/>
          <w:szCs w:val="24"/>
          <w:vertAlign w:val="subscript"/>
        </w:rPr>
        <w:t>nn</w:t>
      </w:r>
      <w:r>
        <w:rPr>
          <w:lang w:val="en-GB"/>
        </w:rPr>
        <w:t xml:space="preserve"> issue becomes the main limiting factor of the system performance. Thus, if the non-transparent transmit diversity scheme like SFBC has to be introduced with respective use cases, it shall be include in a separated TM rather than merge it with the TM that contains transparent schemes</w:t>
      </w:r>
    </w:p>
    <w:p w14:paraId="37DFB426" w14:textId="00258D57" w:rsidR="00C40508" w:rsidRDefault="00E84D84" w:rsidP="00F73B7D">
      <w:pPr>
        <w:spacing w:before="120"/>
        <w:jc w:val="both"/>
        <w:rPr>
          <w:b/>
          <w:i/>
        </w:rPr>
      </w:pPr>
      <w:r w:rsidRPr="00C40508">
        <w:rPr>
          <w:b/>
          <w:i/>
          <w:szCs w:val="22"/>
        </w:rPr>
        <w:t>Proposal</w:t>
      </w:r>
      <w:r w:rsidR="00C40508" w:rsidRPr="00C40508">
        <w:rPr>
          <w:b/>
          <w:i/>
          <w:szCs w:val="22"/>
        </w:rPr>
        <w:t xml:space="preserve"> 1: </w:t>
      </w:r>
      <w:r w:rsidR="008C2BF7">
        <w:rPr>
          <w:b/>
          <w:i/>
        </w:rPr>
        <w:t xml:space="preserve">Transparent schemes are preferred </w:t>
      </w:r>
      <w:r w:rsidR="008C2BF7">
        <w:rPr>
          <w:b/>
          <w:i/>
        </w:rPr>
        <w:t>for TS2 rank-1 and rank-2 scheme</w:t>
      </w:r>
      <w:r w:rsidR="00C40508" w:rsidRPr="00C40508">
        <w:rPr>
          <w:b/>
          <w:i/>
          <w:szCs w:val="22"/>
        </w:rPr>
        <w:t>.</w:t>
      </w:r>
      <w:r w:rsidR="008C2BF7">
        <w:rPr>
          <w:b/>
          <w:i/>
          <w:szCs w:val="22"/>
        </w:rPr>
        <w:t xml:space="preserve"> Consider SCDD as</w:t>
      </w:r>
      <w:r w:rsidR="00C40508" w:rsidRPr="00C40508">
        <w:rPr>
          <w:b/>
          <w:i/>
          <w:szCs w:val="22"/>
        </w:rPr>
        <w:t xml:space="preserve"> </w:t>
      </w:r>
      <w:r w:rsidR="008C2BF7">
        <w:rPr>
          <w:b/>
          <w:i/>
        </w:rPr>
        <w:t>TS2 rank-1 and rank-2 scheme</w:t>
      </w:r>
      <w:r w:rsidR="008C2BF7">
        <w:rPr>
          <w:b/>
          <w:i/>
        </w:rPr>
        <w:t>.</w:t>
      </w:r>
    </w:p>
    <w:p w14:paraId="1C0EF63D" w14:textId="397D7A61" w:rsidR="00E84D84" w:rsidRPr="00C40508" w:rsidRDefault="008C2BF7" w:rsidP="008C2BF7">
      <w:pPr>
        <w:spacing w:before="120"/>
        <w:jc w:val="both"/>
        <w:rPr>
          <w:b/>
          <w:i/>
          <w:szCs w:val="22"/>
        </w:rPr>
      </w:pPr>
      <w:r>
        <w:rPr>
          <w:b/>
          <w:i/>
        </w:rPr>
        <w:t>Proposal 2: If SFBC is needed,</w:t>
      </w:r>
      <w:r>
        <w:rPr>
          <w:b/>
          <w:i/>
          <w:szCs w:val="22"/>
        </w:rPr>
        <w:t xml:space="preserve"> it</w:t>
      </w:r>
      <w:r w:rsidR="00E84D84" w:rsidRPr="00C40508">
        <w:rPr>
          <w:b/>
          <w:i/>
        </w:rPr>
        <w:t xml:space="preserve"> may be supported </w:t>
      </w:r>
      <w:r w:rsidR="00701CE2">
        <w:rPr>
          <w:b/>
          <w:i/>
        </w:rPr>
        <w:t xml:space="preserve">in a transmission mode other than the transparent DMRS based mode, </w:t>
      </w:r>
      <w:r w:rsidR="00E84D84" w:rsidRPr="00C40508">
        <w:rPr>
          <w:b/>
          <w:i/>
        </w:rPr>
        <w:t>depending on use-cases</w:t>
      </w:r>
      <w:r w:rsidR="00C40508">
        <w:rPr>
          <w:b/>
          <w:i/>
        </w:rPr>
        <w:t>.</w:t>
      </w:r>
    </w:p>
    <w:p w14:paraId="0509533D" w14:textId="77777777" w:rsidR="00FC6D8C" w:rsidRPr="00183CB7" w:rsidRDefault="001021DD" w:rsidP="00183CB7">
      <w:pPr>
        <w:pStyle w:val="Heading1"/>
      </w:pPr>
      <w:bookmarkStart w:id="3" w:name="_Ref378529477"/>
      <w:r w:rsidRPr="00183CB7">
        <w:lastRenderedPageBreak/>
        <w:t>Conclusions</w:t>
      </w:r>
    </w:p>
    <w:bookmarkEnd w:id="3"/>
    <w:p w14:paraId="51CAECCD" w14:textId="77777777" w:rsidR="007E27C6" w:rsidRDefault="00E523F3" w:rsidP="00F73B7D">
      <w:pPr>
        <w:spacing w:before="240" w:after="120"/>
        <w:jc w:val="both"/>
      </w:pPr>
      <w:r w:rsidRPr="00DE58DA">
        <w:t xml:space="preserve">In summary, </w:t>
      </w:r>
      <w:r w:rsidR="00175EF2" w:rsidRPr="00DE58DA">
        <w:t xml:space="preserve">we </w:t>
      </w:r>
      <w:r w:rsidR="00C40508">
        <w:t>provide link-level simulation results and discuss the pros and cons of non-transparent</w:t>
      </w:r>
      <w:r w:rsidR="001C7235">
        <w:t xml:space="preserve"> Semi-OL schemes, such as </w:t>
      </w:r>
      <w:r w:rsidR="00915DF0">
        <w:t>DMRS</w:t>
      </w:r>
      <w:r w:rsidR="001C7235">
        <w:t>-based SFBC, RE-level co-phasing cycling and</w:t>
      </w:r>
      <w:r w:rsidR="00C40508">
        <w:t xml:space="preserve"> transparent Semi-OL scheme, i.e.,</w:t>
      </w:r>
      <w:r w:rsidR="001C7235">
        <w:t xml:space="preserve"> SCDD</w:t>
      </w:r>
      <w:r w:rsidR="00AF61E0">
        <w:t xml:space="preserve">.  </w:t>
      </w:r>
      <w:r w:rsidR="00C40508">
        <w:t>Based on our discussion, we propose</w:t>
      </w:r>
    </w:p>
    <w:p w14:paraId="1C1147A0" w14:textId="77777777" w:rsidR="00B07B9F" w:rsidRDefault="00B07B9F" w:rsidP="00B07B9F">
      <w:pPr>
        <w:spacing w:before="120"/>
        <w:jc w:val="both"/>
        <w:rPr>
          <w:b/>
          <w:i/>
        </w:rPr>
      </w:pPr>
      <w:r w:rsidRPr="00C40508">
        <w:rPr>
          <w:b/>
          <w:i/>
          <w:szCs w:val="22"/>
        </w:rPr>
        <w:t xml:space="preserve">Proposal 1: </w:t>
      </w:r>
      <w:r>
        <w:rPr>
          <w:b/>
          <w:i/>
        </w:rPr>
        <w:t>Transparent schemes are preferred for TS2 rank-1 and rank-2 scheme</w:t>
      </w:r>
      <w:r w:rsidRPr="00C40508">
        <w:rPr>
          <w:b/>
          <w:i/>
          <w:szCs w:val="22"/>
        </w:rPr>
        <w:t>.</w:t>
      </w:r>
      <w:r>
        <w:rPr>
          <w:b/>
          <w:i/>
          <w:szCs w:val="22"/>
        </w:rPr>
        <w:t xml:space="preserve"> Consider SCDD as</w:t>
      </w:r>
      <w:r w:rsidRPr="00C40508">
        <w:rPr>
          <w:b/>
          <w:i/>
          <w:szCs w:val="22"/>
        </w:rPr>
        <w:t xml:space="preserve"> </w:t>
      </w:r>
      <w:r>
        <w:rPr>
          <w:b/>
          <w:i/>
        </w:rPr>
        <w:t>TS2 rank-1 and rank-2 scheme.</w:t>
      </w:r>
    </w:p>
    <w:p w14:paraId="5DF5943F" w14:textId="77777777" w:rsidR="00B07B9F" w:rsidRPr="00C40508" w:rsidRDefault="00B07B9F" w:rsidP="00B07B9F">
      <w:pPr>
        <w:spacing w:before="120"/>
        <w:jc w:val="both"/>
        <w:rPr>
          <w:b/>
          <w:i/>
          <w:szCs w:val="22"/>
        </w:rPr>
      </w:pPr>
      <w:r>
        <w:rPr>
          <w:b/>
          <w:i/>
        </w:rPr>
        <w:t>Proposal 2: If SFBC is needed,</w:t>
      </w:r>
      <w:r>
        <w:rPr>
          <w:b/>
          <w:i/>
          <w:szCs w:val="22"/>
        </w:rPr>
        <w:t xml:space="preserve"> it</w:t>
      </w:r>
      <w:r w:rsidRPr="00C40508">
        <w:rPr>
          <w:b/>
          <w:i/>
        </w:rPr>
        <w:t xml:space="preserve"> may be supported </w:t>
      </w:r>
      <w:r>
        <w:rPr>
          <w:b/>
          <w:i/>
        </w:rPr>
        <w:t xml:space="preserve">in a transmission mode other than the transparent DMRS based mode, </w:t>
      </w:r>
      <w:r w:rsidRPr="00C40508">
        <w:rPr>
          <w:b/>
          <w:i/>
        </w:rPr>
        <w:t>depending on use-cases</w:t>
      </w:r>
      <w:r>
        <w:rPr>
          <w:b/>
          <w:i/>
        </w:rPr>
        <w:t>.</w:t>
      </w:r>
    </w:p>
    <w:p w14:paraId="7979FC99" w14:textId="77777777" w:rsidR="00E523F3" w:rsidRPr="000A64D8" w:rsidRDefault="00E523F3" w:rsidP="005A3BF4">
      <w:pPr>
        <w:pStyle w:val="Heading1"/>
        <w:numPr>
          <w:ilvl w:val="0"/>
          <w:numId w:val="0"/>
        </w:numPr>
        <w:ind w:left="432" w:hanging="432"/>
      </w:pPr>
      <w:r w:rsidRPr="000A64D8">
        <w:t>References</w:t>
      </w:r>
    </w:p>
    <w:p w14:paraId="57DC6CD2" w14:textId="50AFE336" w:rsidR="00B27DC3" w:rsidRDefault="00B27DC3" w:rsidP="00D1582F">
      <w:pPr>
        <w:numPr>
          <w:ilvl w:val="0"/>
          <w:numId w:val="2"/>
        </w:numPr>
        <w:spacing w:before="100" w:beforeAutospacing="1" w:after="100" w:afterAutospacing="1"/>
        <w:ind w:left="562" w:hanging="562"/>
        <w:rPr>
          <w:szCs w:val="22"/>
        </w:rPr>
      </w:pPr>
      <w:bookmarkStart w:id="4" w:name="_Ref450583331"/>
      <w:bookmarkStart w:id="5" w:name="_Ref450564604"/>
      <w:bookmarkStart w:id="6" w:name="_Ref398626394"/>
      <w:bookmarkStart w:id="7" w:name="_Ref378529497"/>
      <w:bookmarkStart w:id="8" w:name="_Ref370818393"/>
      <w:bookmarkStart w:id="9" w:name="_Ref352001785"/>
      <w:bookmarkStart w:id="10" w:name="_Ref351989238"/>
      <w:bookmarkEnd w:id="4"/>
      <w:r>
        <w:rPr>
          <w:szCs w:val="22"/>
        </w:rPr>
        <w:t>R1-</w:t>
      </w:r>
      <w:r w:rsidR="00D33FCE">
        <w:rPr>
          <w:szCs w:val="22"/>
        </w:rPr>
        <w:t>1701311</w:t>
      </w:r>
      <w:r>
        <w:rPr>
          <w:szCs w:val="22"/>
        </w:rPr>
        <w:t>, “</w:t>
      </w:r>
      <w:r w:rsidR="00D33FCE" w:rsidRPr="000C4875">
        <w:rPr>
          <w:rFonts w:eastAsia="MS Mincho"/>
          <w:lang w:eastAsia="ja-JP"/>
        </w:rPr>
        <w:t>WF on DL transmission scheme</w:t>
      </w:r>
      <w:r>
        <w:rPr>
          <w:szCs w:val="22"/>
        </w:rPr>
        <w:t xml:space="preserve">,” </w:t>
      </w:r>
      <w:r w:rsidR="00D33FCE" w:rsidRPr="000C4875">
        <w:rPr>
          <w:rFonts w:eastAsia="MS Mincho"/>
          <w:lang w:eastAsia="ja-JP"/>
        </w:rPr>
        <w:t>Samsung, Intel, LGE</w:t>
      </w:r>
      <w:r>
        <w:rPr>
          <w:szCs w:val="22"/>
        </w:rPr>
        <w:t>.</w:t>
      </w:r>
    </w:p>
    <w:bookmarkEnd w:id="5"/>
    <w:p w14:paraId="3E479C37" w14:textId="49089C79" w:rsidR="001473CF" w:rsidRDefault="00D33FCE" w:rsidP="001473CF">
      <w:pPr>
        <w:pStyle w:val="ListParagraph"/>
        <w:numPr>
          <w:ilvl w:val="0"/>
          <w:numId w:val="2"/>
        </w:numPr>
        <w:rPr>
          <w:rFonts w:ascii="Times New Roman" w:eastAsia="SimSun" w:hAnsi="Times New Roman"/>
          <w:sz w:val="20"/>
        </w:rPr>
      </w:pPr>
      <w:r>
        <w:rPr>
          <w:rFonts w:ascii="Times New Roman" w:eastAsia="SimSun" w:hAnsi="Times New Roman"/>
          <w:sz w:val="20"/>
        </w:rPr>
        <w:t>Chairman notes of 3GPP</w:t>
      </w:r>
      <w:r w:rsidR="001473CF" w:rsidRPr="001473CF">
        <w:rPr>
          <w:rFonts w:ascii="Times New Roman" w:eastAsia="SimSun" w:hAnsi="Times New Roman"/>
          <w:sz w:val="20"/>
        </w:rPr>
        <w:t xml:space="preserve"> RAN</w:t>
      </w:r>
      <w:r>
        <w:rPr>
          <w:rFonts w:ascii="Times New Roman" w:eastAsia="SimSun" w:hAnsi="Times New Roman"/>
          <w:sz w:val="20"/>
        </w:rPr>
        <w:t>1 NR Ad hoc</w:t>
      </w:r>
      <w:r w:rsidR="001473CF" w:rsidRPr="001473CF">
        <w:rPr>
          <w:rFonts w:ascii="Times New Roman" w:eastAsia="SimSun" w:hAnsi="Times New Roman"/>
          <w:sz w:val="20"/>
        </w:rPr>
        <w:t>.</w:t>
      </w:r>
    </w:p>
    <w:p w14:paraId="5C40C158" w14:textId="77777777" w:rsidR="00FA7742" w:rsidRPr="001473CF" w:rsidRDefault="00870620" w:rsidP="001473CF">
      <w:pPr>
        <w:pStyle w:val="ListParagraph"/>
        <w:numPr>
          <w:ilvl w:val="0"/>
          <w:numId w:val="2"/>
        </w:numPr>
        <w:rPr>
          <w:rFonts w:ascii="Times New Roman" w:eastAsia="SimSun" w:hAnsi="Times New Roman"/>
          <w:sz w:val="20"/>
        </w:rPr>
      </w:pPr>
      <w:r>
        <w:rPr>
          <w:rFonts w:ascii="Times New Roman" w:eastAsia="SimSun" w:hAnsi="Times New Roman"/>
          <w:sz w:val="20"/>
        </w:rPr>
        <w:t>R1-</w:t>
      </w:r>
      <w:r w:rsidR="001B0740">
        <w:rPr>
          <w:rFonts w:ascii="Times New Roman" w:eastAsia="SimSun" w:hAnsi="Times New Roman"/>
          <w:sz w:val="20"/>
        </w:rPr>
        <w:t>16</w:t>
      </w:r>
      <w:r>
        <w:rPr>
          <w:rFonts w:ascii="Times New Roman" w:eastAsia="SimSun" w:hAnsi="Times New Roman"/>
          <w:sz w:val="20"/>
        </w:rPr>
        <w:t>12046, “</w:t>
      </w:r>
      <w:r w:rsidRPr="00870620">
        <w:rPr>
          <w:rFonts w:ascii="Times New Roman" w:eastAsia="SimSun" w:hAnsi="Times New Roman"/>
          <w:sz w:val="20"/>
        </w:rPr>
        <w:t>DL Open-Loop MIMO Transmission Schemes</w:t>
      </w:r>
      <w:r>
        <w:rPr>
          <w:rFonts w:ascii="Times New Roman" w:eastAsia="SimSun" w:hAnsi="Times New Roman"/>
          <w:sz w:val="20"/>
        </w:rPr>
        <w:t xml:space="preserve">”, </w:t>
      </w:r>
      <w:r w:rsidRPr="00870620">
        <w:rPr>
          <w:rFonts w:ascii="Times New Roman" w:eastAsia="SimSun" w:hAnsi="Times New Roman"/>
          <w:sz w:val="20"/>
        </w:rPr>
        <w:t>Qualcomm Incorporated</w:t>
      </w:r>
      <w:r>
        <w:rPr>
          <w:rFonts w:ascii="Times New Roman" w:eastAsia="SimSun" w:hAnsi="Times New Roman"/>
          <w:sz w:val="20"/>
        </w:rPr>
        <w:t>.</w:t>
      </w:r>
    </w:p>
    <w:bookmarkEnd w:id="6"/>
    <w:bookmarkEnd w:id="7"/>
    <w:bookmarkEnd w:id="8"/>
    <w:bookmarkEnd w:id="9"/>
    <w:bookmarkEnd w:id="10"/>
    <w:p w14:paraId="3B46453B" w14:textId="77777777" w:rsidR="00D1582F" w:rsidRDefault="00D1582F" w:rsidP="00D1582F">
      <w:pPr>
        <w:pStyle w:val="Heading1"/>
        <w:numPr>
          <w:ilvl w:val="0"/>
          <w:numId w:val="0"/>
        </w:numPr>
        <w:ind w:left="432" w:hanging="432"/>
      </w:pPr>
      <w:r>
        <w:t>Appendix</w:t>
      </w:r>
    </w:p>
    <w:p w14:paraId="11DAB05E" w14:textId="44C19798" w:rsidR="00D1582F" w:rsidRPr="00D1582F" w:rsidRDefault="00D1582F" w:rsidP="00D1582F">
      <w:pPr>
        <w:jc w:val="center"/>
        <w:rPr>
          <w:lang w:val="en-GB"/>
        </w:rPr>
      </w:pPr>
      <w:r>
        <w:rPr>
          <w:lang w:val="en-GB"/>
        </w:rPr>
        <w:t xml:space="preserve">Table </w:t>
      </w:r>
      <w:r w:rsidR="005277A8">
        <w:rPr>
          <w:lang w:val="en-GB"/>
        </w:rPr>
        <w:t>2</w:t>
      </w:r>
      <w:r>
        <w:rPr>
          <w:lang w:val="en-GB"/>
        </w:rPr>
        <w:t>. Simulation parameters</w:t>
      </w:r>
    </w:p>
    <w:tbl>
      <w:tblPr>
        <w:tblStyle w:val="TableGrid"/>
        <w:tblW w:w="0" w:type="auto"/>
        <w:tblInd w:w="1345" w:type="dxa"/>
        <w:tblLook w:val="04A0" w:firstRow="1" w:lastRow="0" w:firstColumn="1" w:lastColumn="0" w:noHBand="0" w:noVBand="1"/>
      </w:tblPr>
      <w:tblGrid>
        <w:gridCol w:w="3636"/>
        <w:gridCol w:w="3204"/>
      </w:tblGrid>
      <w:tr w:rsidR="00D1582F" w14:paraId="6AACD681" w14:textId="77777777" w:rsidTr="003B486F">
        <w:tc>
          <w:tcPr>
            <w:tcW w:w="3636" w:type="dxa"/>
          </w:tcPr>
          <w:p w14:paraId="0DACC804" w14:textId="77777777" w:rsidR="00D1582F" w:rsidRDefault="00D1582F" w:rsidP="003B486F">
            <w:pPr>
              <w:spacing w:before="0" w:after="0" w:line="240" w:lineRule="auto"/>
              <w:jc w:val="center"/>
              <w:rPr>
                <w:lang w:val="en-GB"/>
              </w:rPr>
            </w:pPr>
            <w:r>
              <w:rPr>
                <w:lang w:val="en-GB"/>
              </w:rPr>
              <w:t>Carrier frequency</w:t>
            </w:r>
          </w:p>
        </w:tc>
        <w:tc>
          <w:tcPr>
            <w:tcW w:w="3204" w:type="dxa"/>
          </w:tcPr>
          <w:p w14:paraId="3881E7F8" w14:textId="77777777" w:rsidR="00D1582F" w:rsidRDefault="00D1582F" w:rsidP="003B486F">
            <w:pPr>
              <w:spacing w:before="0" w:after="0" w:line="240" w:lineRule="auto"/>
              <w:jc w:val="center"/>
              <w:rPr>
                <w:lang w:val="en-GB"/>
              </w:rPr>
            </w:pPr>
            <w:r>
              <w:rPr>
                <w:lang w:val="en-GB"/>
              </w:rPr>
              <w:t>4GHz</w:t>
            </w:r>
          </w:p>
        </w:tc>
      </w:tr>
      <w:tr w:rsidR="00D1582F" w14:paraId="76077C2A" w14:textId="77777777" w:rsidTr="003B486F">
        <w:tc>
          <w:tcPr>
            <w:tcW w:w="3636" w:type="dxa"/>
          </w:tcPr>
          <w:p w14:paraId="03AE02A9" w14:textId="77777777" w:rsidR="00D1582F" w:rsidRDefault="00D1582F" w:rsidP="003B486F">
            <w:pPr>
              <w:spacing w:before="0" w:after="0" w:line="240" w:lineRule="auto"/>
              <w:jc w:val="center"/>
              <w:rPr>
                <w:lang w:val="en-GB"/>
              </w:rPr>
            </w:pPr>
            <w:r>
              <w:rPr>
                <w:lang w:val="en-GB"/>
              </w:rPr>
              <w:t>Tone Spacing</w:t>
            </w:r>
          </w:p>
        </w:tc>
        <w:tc>
          <w:tcPr>
            <w:tcW w:w="3204" w:type="dxa"/>
          </w:tcPr>
          <w:p w14:paraId="45A8C12C" w14:textId="77777777" w:rsidR="00D1582F" w:rsidRDefault="00D1582F" w:rsidP="003B486F">
            <w:pPr>
              <w:spacing w:before="0" w:after="0" w:line="240" w:lineRule="auto"/>
              <w:jc w:val="center"/>
              <w:rPr>
                <w:lang w:val="en-GB"/>
              </w:rPr>
            </w:pPr>
            <w:r>
              <w:rPr>
                <w:lang w:val="en-GB"/>
              </w:rPr>
              <w:t>35kHz</w:t>
            </w:r>
          </w:p>
        </w:tc>
      </w:tr>
      <w:tr w:rsidR="00D1582F" w14:paraId="7299BB1A" w14:textId="77777777" w:rsidTr="003B486F">
        <w:tc>
          <w:tcPr>
            <w:tcW w:w="3636" w:type="dxa"/>
          </w:tcPr>
          <w:p w14:paraId="18334687" w14:textId="77777777" w:rsidR="00D1582F" w:rsidRDefault="00D1582F" w:rsidP="003B486F">
            <w:pPr>
              <w:spacing w:before="0" w:after="0" w:line="240" w:lineRule="auto"/>
              <w:jc w:val="center"/>
              <w:rPr>
                <w:lang w:val="en-GB"/>
              </w:rPr>
            </w:pPr>
            <w:r>
              <w:rPr>
                <w:lang w:val="en-GB"/>
              </w:rPr>
              <w:t>FFT Length</w:t>
            </w:r>
          </w:p>
        </w:tc>
        <w:tc>
          <w:tcPr>
            <w:tcW w:w="3204" w:type="dxa"/>
          </w:tcPr>
          <w:p w14:paraId="022578D8" w14:textId="77777777" w:rsidR="00D1582F" w:rsidRDefault="00D1582F" w:rsidP="003B486F">
            <w:pPr>
              <w:spacing w:before="0" w:after="0" w:line="240" w:lineRule="auto"/>
              <w:jc w:val="center"/>
              <w:rPr>
                <w:lang w:val="en-GB"/>
              </w:rPr>
            </w:pPr>
            <w:r>
              <w:rPr>
                <w:lang w:val="en-GB"/>
              </w:rPr>
              <w:t>2048</w:t>
            </w:r>
          </w:p>
        </w:tc>
      </w:tr>
      <w:tr w:rsidR="00D1582F" w14:paraId="011ED410" w14:textId="77777777" w:rsidTr="003B486F">
        <w:tc>
          <w:tcPr>
            <w:tcW w:w="3636" w:type="dxa"/>
          </w:tcPr>
          <w:p w14:paraId="0EABBCFA" w14:textId="77777777" w:rsidR="00D1582F" w:rsidRDefault="00D1582F" w:rsidP="003B486F">
            <w:pPr>
              <w:spacing w:before="0" w:after="0" w:line="240" w:lineRule="auto"/>
              <w:jc w:val="center"/>
              <w:rPr>
                <w:lang w:val="en-GB"/>
              </w:rPr>
            </w:pPr>
            <w:r>
              <w:rPr>
                <w:lang w:val="en-GB"/>
              </w:rPr>
              <w:t>RB size (# of tones)</w:t>
            </w:r>
          </w:p>
        </w:tc>
        <w:tc>
          <w:tcPr>
            <w:tcW w:w="3204" w:type="dxa"/>
          </w:tcPr>
          <w:p w14:paraId="6D7D75D8" w14:textId="77777777" w:rsidR="00D1582F" w:rsidRDefault="00D1582F" w:rsidP="003B486F">
            <w:pPr>
              <w:spacing w:before="0" w:after="0" w:line="240" w:lineRule="auto"/>
              <w:jc w:val="center"/>
              <w:rPr>
                <w:lang w:val="en-GB"/>
              </w:rPr>
            </w:pPr>
            <w:r>
              <w:rPr>
                <w:lang w:val="en-GB"/>
              </w:rPr>
              <w:t>16</w:t>
            </w:r>
          </w:p>
        </w:tc>
      </w:tr>
      <w:tr w:rsidR="00B07B9F" w:rsidRPr="008B6C63" w14:paraId="0C40240E" w14:textId="77777777" w:rsidTr="008B6C63">
        <w:tc>
          <w:tcPr>
            <w:tcW w:w="3636" w:type="dxa"/>
            <w:vAlign w:val="center"/>
          </w:tcPr>
          <w:p w14:paraId="521E816E" w14:textId="21971C75" w:rsidR="00B07B9F" w:rsidRDefault="008B6C63" w:rsidP="008B6C63">
            <w:pPr>
              <w:spacing w:before="0" w:after="0" w:line="240" w:lineRule="auto"/>
              <w:jc w:val="center"/>
              <w:rPr>
                <w:lang w:val="en-GB"/>
              </w:rPr>
            </w:pPr>
            <w:r>
              <w:rPr>
                <w:lang w:val="en-GB"/>
              </w:rPr>
              <w:t># PDSCH RBs</w:t>
            </w:r>
          </w:p>
        </w:tc>
        <w:tc>
          <w:tcPr>
            <w:tcW w:w="3204" w:type="dxa"/>
            <w:vAlign w:val="center"/>
          </w:tcPr>
          <w:p w14:paraId="77582995" w14:textId="3D2B8B32" w:rsidR="00B07B9F" w:rsidRDefault="008B6C63" w:rsidP="008B6C63">
            <w:pPr>
              <w:spacing w:before="0" w:after="0" w:line="240" w:lineRule="auto"/>
              <w:jc w:val="center"/>
              <w:rPr>
                <w:lang w:val="en-GB"/>
              </w:rPr>
            </w:pPr>
            <w:r>
              <w:rPr>
                <w:lang w:val="en-GB"/>
              </w:rPr>
              <w:t>4, 16</w:t>
            </w:r>
          </w:p>
        </w:tc>
      </w:tr>
      <w:tr w:rsidR="00D1582F" w14:paraId="7C09FE0F" w14:textId="77777777" w:rsidTr="003B486F">
        <w:tc>
          <w:tcPr>
            <w:tcW w:w="3636" w:type="dxa"/>
          </w:tcPr>
          <w:p w14:paraId="605DF42F" w14:textId="77777777" w:rsidR="00D1582F" w:rsidRDefault="00D1582F" w:rsidP="003B486F">
            <w:pPr>
              <w:spacing w:before="0" w:after="0" w:line="240" w:lineRule="auto"/>
              <w:jc w:val="center"/>
              <w:rPr>
                <w:lang w:val="en-GB"/>
              </w:rPr>
            </w:pPr>
            <w:r>
              <w:rPr>
                <w:lang w:val="en-GB"/>
              </w:rPr>
              <w:t>Subfame duration</w:t>
            </w:r>
          </w:p>
        </w:tc>
        <w:tc>
          <w:tcPr>
            <w:tcW w:w="3204" w:type="dxa"/>
          </w:tcPr>
          <w:p w14:paraId="0F6DA2C4" w14:textId="77777777" w:rsidR="00D1582F" w:rsidRDefault="00D1582F" w:rsidP="003B486F">
            <w:pPr>
              <w:spacing w:before="0" w:after="0" w:line="240" w:lineRule="auto"/>
              <w:jc w:val="center"/>
              <w:rPr>
                <w:lang w:val="en-GB"/>
              </w:rPr>
            </w:pPr>
            <w:r>
              <w:rPr>
                <w:lang w:val="en-GB"/>
              </w:rPr>
              <w:t>0.5 usec</w:t>
            </w:r>
          </w:p>
        </w:tc>
      </w:tr>
      <w:tr w:rsidR="00D1582F" w14:paraId="6C1B2BBD" w14:textId="77777777" w:rsidTr="003B486F">
        <w:tc>
          <w:tcPr>
            <w:tcW w:w="3636" w:type="dxa"/>
          </w:tcPr>
          <w:p w14:paraId="7DB88C4A" w14:textId="77777777" w:rsidR="00D1582F" w:rsidRDefault="00D1582F" w:rsidP="003B486F">
            <w:pPr>
              <w:spacing w:before="0" w:after="0" w:line="240" w:lineRule="auto"/>
              <w:jc w:val="center"/>
              <w:rPr>
                <w:lang w:val="en-GB"/>
              </w:rPr>
            </w:pPr>
            <w:r>
              <w:rPr>
                <w:lang w:val="en-GB"/>
              </w:rPr>
              <w:t>Tx Antenna</w:t>
            </w:r>
          </w:p>
        </w:tc>
        <w:tc>
          <w:tcPr>
            <w:tcW w:w="3204" w:type="dxa"/>
          </w:tcPr>
          <w:p w14:paraId="2BEADC89" w14:textId="77777777" w:rsidR="00D1582F" w:rsidRDefault="00D1582F" w:rsidP="003B486F">
            <w:pPr>
              <w:spacing w:before="0" w:after="0" w:line="240" w:lineRule="auto"/>
              <w:jc w:val="center"/>
              <w:rPr>
                <w:lang w:val="en-GB"/>
              </w:rPr>
            </w:pPr>
            <w:r>
              <w:rPr>
                <w:lang w:val="en-GB"/>
              </w:rPr>
              <w:t>8 with x-pol</w:t>
            </w:r>
          </w:p>
        </w:tc>
      </w:tr>
      <w:tr w:rsidR="00D1582F" w14:paraId="3C33C3BD" w14:textId="77777777" w:rsidTr="003B486F">
        <w:tc>
          <w:tcPr>
            <w:tcW w:w="3636" w:type="dxa"/>
          </w:tcPr>
          <w:p w14:paraId="6969E5CC" w14:textId="77777777" w:rsidR="00D1582F" w:rsidRDefault="00D1582F" w:rsidP="003B486F">
            <w:pPr>
              <w:spacing w:before="0" w:after="0" w:line="240" w:lineRule="auto"/>
              <w:jc w:val="center"/>
              <w:rPr>
                <w:lang w:val="en-GB"/>
              </w:rPr>
            </w:pPr>
            <w:r>
              <w:rPr>
                <w:lang w:val="en-GB"/>
              </w:rPr>
              <w:t>Rx Antenna</w:t>
            </w:r>
          </w:p>
        </w:tc>
        <w:tc>
          <w:tcPr>
            <w:tcW w:w="3204" w:type="dxa"/>
          </w:tcPr>
          <w:p w14:paraId="1EA1B1EE" w14:textId="77777777" w:rsidR="00D1582F" w:rsidRDefault="00D1582F" w:rsidP="003B486F">
            <w:pPr>
              <w:spacing w:before="0" w:after="0" w:line="240" w:lineRule="auto"/>
              <w:jc w:val="center"/>
              <w:rPr>
                <w:lang w:val="en-GB"/>
              </w:rPr>
            </w:pPr>
            <w:r>
              <w:rPr>
                <w:lang w:val="en-GB"/>
              </w:rPr>
              <w:t>4 with x-pol</w:t>
            </w:r>
          </w:p>
        </w:tc>
      </w:tr>
      <w:tr w:rsidR="00D1582F" w14:paraId="4836C567" w14:textId="77777777" w:rsidTr="003B486F">
        <w:tc>
          <w:tcPr>
            <w:tcW w:w="3636" w:type="dxa"/>
          </w:tcPr>
          <w:p w14:paraId="28E9000E" w14:textId="77777777" w:rsidR="00D1582F" w:rsidRDefault="00D1582F" w:rsidP="003B486F">
            <w:pPr>
              <w:spacing w:before="0" w:after="0" w:line="240" w:lineRule="auto"/>
              <w:jc w:val="center"/>
              <w:rPr>
                <w:lang w:val="en-GB"/>
              </w:rPr>
            </w:pPr>
            <w:r>
              <w:rPr>
                <w:lang w:val="en-GB"/>
              </w:rPr>
              <w:t>Ant Correlation</w:t>
            </w:r>
          </w:p>
        </w:tc>
        <w:tc>
          <w:tcPr>
            <w:tcW w:w="3204" w:type="dxa"/>
          </w:tcPr>
          <w:p w14:paraId="0DB3DD20" w14:textId="77777777" w:rsidR="00D1582F" w:rsidRDefault="00D1582F" w:rsidP="003B486F">
            <w:pPr>
              <w:spacing w:before="0" w:after="0" w:line="240" w:lineRule="auto"/>
              <w:jc w:val="center"/>
              <w:rPr>
                <w:lang w:val="en-GB"/>
              </w:rPr>
            </w:pPr>
            <w:r>
              <w:rPr>
                <w:lang w:val="en-GB"/>
              </w:rPr>
              <w:t>Medium (0.3 at both sides)</w:t>
            </w:r>
          </w:p>
        </w:tc>
      </w:tr>
      <w:tr w:rsidR="00D1582F" w14:paraId="1DA4FD6E" w14:textId="77777777" w:rsidTr="003B486F">
        <w:tc>
          <w:tcPr>
            <w:tcW w:w="3636" w:type="dxa"/>
          </w:tcPr>
          <w:p w14:paraId="3134B883" w14:textId="77777777" w:rsidR="00D1582F" w:rsidRDefault="00D1582F" w:rsidP="003B486F">
            <w:pPr>
              <w:spacing w:before="0" w:after="0" w:line="240" w:lineRule="auto"/>
              <w:jc w:val="center"/>
              <w:rPr>
                <w:lang w:val="en-GB"/>
              </w:rPr>
            </w:pPr>
            <w:r>
              <w:rPr>
                <w:lang w:val="en-GB"/>
              </w:rPr>
              <w:t>Channel</w:t>
            </w:r>
          </w:p>
        </w:tc>
        <w:tc>
          <w:tcPr>
            <w:tcW w:w="3204" w:type="dxa"/>
          </w:tcPr>
          <w:p w14:paraId="4E974E55" w14:textId="427DA69B" w:rsidR="00D1582F" w:rsidRDefault="00D1582F" w:rsidP="003B486F">
            <w:pPr>
              <w:spacing w:before="0" w:after="0" w:line="240" w:lineRule="auto"/>
              <w:jc w:val="center"/>
              <w:rPr>
                <w:lang w:val="en-GB"/>
              </w:rPr>
            </w:pPr>
            <w:r>
              <w:rPr>
                <w:lang w:val="en-GB"/>
              </w:rPr>
              <w:t>TDL-</w:t>
            </w:r>
            <w:r w:rsidR="002139F9">
              <w:rPr>
                <w:lang w:val="en-GB"/>
              </w:rPr>
              <w:t>C</w:t>
            </w:r>
          </w:p>
        </w:tc>
      </w:tr>
      <w:tr w:rsidR="00D1582F" w:rsidRPr="00D1582F" w14:paraId="5E777869" w14:textId="77777777" w:rsidTr="003B486F">
        <w:tc>
          <w:tcPr>
            <w:tcW w:w="3636" w:type="dxa"/>
          </w:tcPr>
          <w:p w14:paraId="5D9B23AD" w14:textId="77777777" w:rsidR="00D1582F" w:rsidRDefault="00D1582F" w:rsidP="00D1582F">
            <w:pPr>
              <w:spacing w:before="0" w:after="0" w:line="240" w:lineRule="auto"/>
              <w:jc w:val="center"/>
              <w:rPr>
                <w:lang w:val="en-GB"/>
              </w:rPr>
            </w:pPr>
            <w:r>
              <w:rPr>
                <w:lang w:val="en-GB"/>
              </w:rPr>
              <w:t>Delay spread</w:t>
            </w:r>
          </w:p>
        </w:tc>
        <w:tc>
          <w:tcPr>
            <w:tcW w:w="3204" w:type="dxa"/>
          </w:tcPr>
          <w:p w14:paraId="23B47EF6" w14:textId="77777777" w:rsidR="00D1582F" w:rsidRDefault="00870620" w:rsidP="00D1582F">
            <w:pPr>
              <w:spacing w:before="0" w:after="0" w:line="240" w:lineRule="auto"/>
              <w:jc w:val="center"/>
              <w:rPr>
                <w:lang w:val="en-GB"/>
              </w:rPr>
            </w:pPr>
            <w:r>
              <w:rPr>
                <w:lang w:val="en-GB"/>
              </w:rPr>
              <w:t>1</w:t>
            </w:r>
            <w:r w:rsidR="00D1582F">
              <w:rPr>
                <w:lang w:val="en-GB"/>
              </w:rPr>
              <w:t>00ns</w:t>
            </w:r>
          </w:p>
        </w:tc>
      </w:tr>
      <w:tr w:rsidR="00D1582F" w14:paraId="63EF08A8" w14:textId="77777777" w:rsidTr="003B486F">
        <w:tc>
          <w:tcPr>
            <w:tcW w:w="3636" w:type="dxa"/>
          </w:tcPr>
          <w:p w14:paraId="28533434" w14:textId="77777777" w:rsidR="00D1582F" w:rsidRDefault="00D1582F" w:rsidP="003B486F">
            <w:pPr>
              <w:spacing w:before="0" w:after="0" w:line="240" w:lineRule="auto"/>
              <w:jc w:val="center"/>
              <w:rPr>
                <w:lang w:val="en-GB"/>
              </w:rPr>
            </w:pPr>
            <w:r>
              <w:rPr>
                <w:lang w:val="en-GB"/>
              </w:rPr>
              <w:t>Doppler</w:t>
            </w:r>
          </w:p>
        </w:tc>
        <w:tc>
          <w:tcPr>
            <w:tcW w:w="3204" w:type="dxa"/>
          </w:tcPr>
          <w:p w14:paraId="1B06837D" w14:textId="4A87DD12" w:rsidR="00D1582F" w:rsidRDefault="00870620" w:rsidP="003B486F">
            <w:pPr>
              <w:spacing w:before="0" w:after="0" w:line="240" w:lineRule="auto"/>
              <w:jc w:val="center"/>
              <w:rPr>
                <w:lang w:val="en-GB"/>
              </w:rPr>
            </w:pPr>
            <w:r>
              <w:rPr>
                <w:lang w:val="en-GB"/>
              </w:rPr>
              <w:t>5</w:t>
            </w:r>
            <w:r w:rsidR="00D1582F">
              <w:rPr>
                <w:lang w:val="en-GB"/>
              </w:rPr>
              <w:t>Hz</w:t>
            </w:r>
            <w:r w:rsidR="008B6C63">
              <w:rPr>
                <w:lang w:val="en-GB"/>
              </w:rPr>
              <w:t>, 500Hz</w:t>
            </w:r>
          </w:p>
        </w:tc>
      </w:tr>
      <w:tr w:rsidR="00D1582F" w14:paraId="7E924888" w14:textId="77777777" w:rsidTr="003B486F">
        <w:tc>
          <w:tcPr>
            <w:tcW w:w="3636" w:type="dxa"/>
          </w:tcPr>
          <w:p w14:paraId="642C025A" w14:textId="77777777" w:rsidR="00D1582F" w:rsidRDefault="00D1582F" w:rsidP="003B486F">
            <w:pPr>
              <w:spacing w:before="0" w:after="0" w:line="240" w:lineRule="auto"/>
              <w:jc w:val="center"/>
              <w:rPr>
                <w:lang w:val="en-GB"/>
              </w:rPr>
            </w:pPr>
            <w:r>
              <w:rPr>
                <w:lang w:val="en-GB"/>
              </w:rPr>
              <w:t>Channel estimation</w:t>
            </w:r>
          </w:p>
        </w:tc>
        <w:tc>
          <w:tcPr>
            <w:tcW w:w="3204" w:type="dxa"/>
          </w:tcPr>
          <w:p w14:paraId="07631110" w14:textId="5938E88F" w:rsidR="00D1582F" w:rsidRDefault="00870620" w:rsidP="003B486F">
            <w:pPr>
              <w:spacing w:before="0" w:after="0" w:line="240" w:lineRule="auto"/>
              <w:jc w:val="center"/>
              <w:rPr>
                <w:lang w:val="en-GB"/>
              </w:rPr>
            </w:pPr>
            <w:r>
              <w:rPr>
                <w:lang w:val="en-GB"/>
              </w:rPr>
              <w:t>Robust MMSE</w:t>
            </w:r>
            <w:r w:rsidR="008B6C63">
              <w:rPr>
                <w:lang w:val="en-GB"/>
              </w:rPr>
              <w:t xml:space="preserve"> with bundling=1,4</w:t>
            </w:r>
          </w:p>
        </w:tc>
      </w:tr>
    </w:tbl>
    <w:p w14:paraId="4CF592AD" w14:textId="77777777" w:rsidR="003E6F20" w:rsidRPr="0069741F" w:rsidRDefault="003E6F20" w:rsidP="005A3BF4">
      <w:pPr>
        <w:rPr>
          <w:lang w:val="en-GB"/>
        </w:rPr>
      </w:pPr>
    </w:p>
    <w:sectPr w:rsidR="003E6F20" w:rsidRPr="0069741F"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6E6CA" w14:textId="77777777" w:rsidR="00644FC1" w:rsidRDefault="00644FC1">
      <w:r>
        <w:separator/>
      </w:r>
    </w:p>
  </w:endnote>
  <w:endnote w:type="continuationSeparator" w:id="0">
    <w:p w14:paraId="4E4D8DC1" w14:textId="77777777" w:rsidR="00644FC1" w:rsidRDefault="00644FC1">
      <w:r>
        <w:continuationSeparator/>
      </w:r>
    </w:p>
  </w:endnote>
  <w:endnote w:type="continuationNotice" w:id="1">
    <w:p w14:paraId="1A0EDA08" w14:textId="77777777" w:rsidR="00644FC1" w:rsidRDefault="00644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818C0" w14:textId="77777777" w:rsidR="001774B7" w:rsidRDefault="001774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A2CBB" w14:textId="77777777" w:rsidR="001774B7" w:rsidRDefault="001774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33F9" w14:textId="77777777" w:rsidR="001774B7" w:rsidRDefault="001774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F5BC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BC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6A6B1" w14:textId="77777777" w:rsidR="00644FC1" w:rsidRDefault="00644FC1">
      <w:r>
        <w:separator/>
      </w:r>
    </w:p>
  </w:footnote>
  <w:footnote w:type="continuationSeparator" w:id="0">
    <w:p w14:paraId="1A8A2EC0" w14:textId="77777777" w:rsidR="00644FC1" w:rsidRDefault="00644FC1">
      <w:r>
        <w:continuationSeparator/>
      </w:r>
    </w:p>
  </w:footnote>
  <w:footnote w:type="continuationNotice" w:id="1">
    <w:p w14:paraId="510E8D85" w14:textId="77777777" w:rsidR="00644FC1" w:rsidRDefault="00644F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2F48" w14:textId="77777777" w:rsidR="001774B7" w:rsidRDefault="001774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C16CDCA0"/>
    <w:lvl w:ilvl="0" w:tplc="637636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10BCB"/>
    <w:multiLevelType w:val="hybridMultilevel"/>
    <w:tmpl w:val="BC40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30A349B"/>
    <w:multiLevelType w:val="hybridMultilevel"/>
    <w:tmpl w:val="DDB4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66B53"/>
    <w:multiLevelType w:val="hybridMultilevel"/>
    <w:tmpl w:val="470E487E"/>
    <w:lvl w:ilvl="0" w:tplc="8E46887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9B50AA"/>
    <w:multiLevelType w:val="hybridMultilevel"/>
    <w:tmpl w:val="58425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252F17"/>
    <w:multiLevelType w:val="hybridMultilevel"/>
    <w:tmpl w:val="7C52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9"/>
  </w:num>
  <w:num w:numId="6">
    <w:abstractNumId w:val="3"/>
  </w:num>
  <w:num w:numId="7">
    <w:abstractNumId w:val="12"/>
  </w:num>
  <w:num w:numId="8">
    <w:abstractNumId w:val="5"/>
  </w:num>
  <w:num w:numId="9">
    <w:abstractNumId w:val="11"/>
  </w:num>
  <w:num w:numId="10">
    <w:abstractNumId w:val="10"/>
  </w:num>
  <w:num w:numId="11">
    <w:abstractNumId w:val="6"/>
  </w:num>
  <w:num w:numId="12">
    <w:abstractNumId w:val="3"/>
  </w:num>
  <w:num w:numId="13">
    <w:abstractNumId w:val="8"/>
  </w:num>
  <w:num w:numId="14">
    <w:abstractNumId w:val="7"/>
  </w:num>
  <w:num w:numId="1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31A4"/>
    <w:rsid w:val="000338A0"/>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089"/>
    <w:rsid w:val="0006739D"/>
    <w:rsid w:val="0006777C"/>
    <w:rsid w:val="00067FE2"/>
    <w:rsid w:val="00070134"/>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282"/>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DD2"/>
    <w:rsid w:val="000A0E99"/>
    <w:rsid w:val="000A17FE"/>
    <w:rsid w:val="000A1AD3"/>
    <w:rsid w:val="000A1D49"/>
    <w:rsid w:val="000A23E5"/>
    <w:rsid w:val="000A26E4"/>
    <w:rsid w:val="000A2D70"/>
    <w:rsid w:val="000A31F7"/>
    <w:rsid w:val="000A3ACB"/>
    <w:rsid w:val="000A434C"/>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C7C70"/>
    <w:rsid w:val="000D0153"/>
    <w:rsid w:val="000D037E"/>
    <w:rsid w:val="000D0A0F"/>
    <w:rsid w:val="000D0AB8"/>
    <w:rsid w:val="000D0BCC"/>
    <w:rsid w:val="000D0F9A"/>
    <w:rsid w:val="000D10A8"/>
    <w:rsid w:val="000D148D"/>
    <w:rsid w:val="000D14EB"/>
    <w:rsid w:val="000D1610"/>
    <w:rsid w:val="000D206C"/>
    <w:rsid w:val="000D2185"/>
    <w:rsid w:val="000D2AE0"/>
    <w:rsid w:val="000D2AE8"/>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DA3"/>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085"/>
    <w:rsid w:val="0011536C"/>
    <w:rsid w:val="00115716"/>
    <w:rsid w:val="0011584C"/>
    <w:rsid w:val="00116339"/>
    <w:rsid w:val="00116533"/>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CC1"/>
    <w:rsid w:val="001321CE"/>
    <w:rsid w:val="001322B0"/>
    <w:rsid w:val="001324A1"/>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73F"/>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3CF"/>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CEC"/>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4B7"/>
    <w:rsid w:val="00177711"/>
    <w:rsid w:val="00177A0D"/>
    <w:rsid w:val="00177AC2"/>
    <w:rsid w:val="00177DFF"/>
    <w:rsid w:val="00177EBD"/>
    <w:rsid w:val="0018016C"/>
    <w:rsid w:val="001806A9"/>
    <w:rsid w:val="00180860"/>
    <w:rsid w:val="0018087F"/>
    <w:rsid w:val="00180D96"/>
    <w:rsid w:val="00180E60"/>
    <w:rsid w:val="00180EE2"/>
    <w:rsid w:val="001817BA"/>
    <w:rsid w:val="001817F3"/>
    <w:rsid w:val="00181A93"/>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4D3B"/>
    <w:rsid w:val="0019573B"/>
    <w:rsid w:val="0019592C"/>
    <w:rsid w:val="00196085"/>
    <w:rsid w:val="00196700"/>
    <w:rsid w:val="00196B90"/>
    <w:rsid w:val="00196DE8"/>
    <w:rsid w:val="00196FF4"/>
    <w:rsid w:val="0019734F"/>
    <w:rsid w:val="001A0303"/>
    <w:rsid w:val="001A0676"/>
    <w:rsid w:val="001A067A"/>
    <w:rsid w:val="001A06C8"/>
    <w:rsid w:val="001A1337"/>
    <w:rsid w:val="001A2330"/>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740"/>
    <w:rsid w:val="001B1565"/>
    <w:rsid w:val="001B2993"/>
    <w:rsid w:val="001B2C18"/>
    <w:rsid w:val="001B35C1"/>
    <w:rsid w:val="001B3754"/>
    <w:rsid w:val="001B3A10"/>
    <w:rsid w:val="001B3EA2"/>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0A2"/>
    <w:rsid w:val="001C54B8"/>
    <w:rsid w:val="001C589B"/>
    <w:rsid w:val="001C58A6"/>
    <w:rsid w:val="001C5BC8"/>
    <w:rsid w:val="001C5DBB"/>
    <w:rsid w:val="001C5F88"/>
    <w:rsid w:val="001C6182"/>
    <w:rsid w:val="001C619C"/>
    <w:rsid w:val="001C66D2"/>
    <w:rsid w:val="001C7235"/>
    <w:rsid w:val="001C7F47"/>
    <w:rsid w:val="001D006C"/>
    <w:rsid w:val="001D056C"/>
    <w:rsid w:val="001D0578"/>
    <w:rsid w:val="001D0593"/>
    <w:rsid w:val="001D1258"/>
    <w:rsid w:val="001D125F"/>
    <w:rsid w:val="001D19F8"/>
    <w:rsid w:val="001D1CFF"/>
    <w:rsid w:val="001D21F2"/>
    <w:rsid w:val="001D2B3C"/>
    <w:rsid w:val="001D2E6C"/>
    <w:rsid w:val="001D30E8"/>
    <w:rsid w:val="001D35DC"/>
    <w:rsid w:val="001D43C0"/>
    <w:rsid w:val="001D448E"/>
    <w:rsid w:val="001D4969"/>
    <w:rsid w:val="001D4AF0"/>
    <w:rsid w:val="001D4F24"/>
    <w:rsid w:val="001D506F"/>
    <w:rsid w:val="001D5775"/>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F9"/>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079"/>
    <w:rsid w:val="00232149"/>
    <w:rsid w:val="00232191"/>
    <w:rsid w:val="0023287C"/>
    <w:rsid w:val="00232C77"/>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636"/>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42"/>
    <w:rsid w:val="002506F5"/>
    <w:rsid w:val="00250D9C"/>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3F0C"/>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004"/>
    <w:rsid w:val="00286631"/>
    <w:rsid w:val="00286F76"/>
    <w:rsid w:val="00287376"/>
    <w:rsid w:val="002877DE"/>
    <w:rsid w:val="0028789A"/>
    <w:rsid w:val="00287C28"/>
    <w:rsid w:val="00287C39"/>
    <w:rsid w:val="00290254"/>
    <w:rsid w:val="00290C83"/>
    <w:rsid w:val="0029142E"/>
    <w:rsid w:val="002915DA"/>
    <w:rsid w:val="0029178F"/>
    <w:rsid w:val="00291C45"/>
    <w:rsid w:val="0029218A"/>
    <w:rsid w:val="00292540"/>
    <w:rsid w:val="00293504"/>
    <w:rsid w:val="00293C49"/>
    <w:rsid w:val="00294266"/>
    <w:rsid w:val="002944CA"/>
    <w:rsid w:val="00294504"/>
    <w:rsid w:val="00294722"/>
    <w:rsid w:val="00294AB1"/>
    <w:rsid w:val="00294C8C"/>
    <w:rsid w:val="00295226"/>
    <w:rsid w:val="002953D0"/>
    <w:rsid w:val="00295CF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668"/>
    <w:rsid w:val="002A3771"/>
    <w:rsid w:val="002A37C5"/>
    <w:rsid w:val="002A3AFD"/>
    <w:rsid w:val="002A3B12"/>
    <w:rsid w:val="002A3B18"/>
    <w:rsid w:val="002A4102"/>
    <w:rsid w:val="002A4918"/>
    <w:rsid w:val="002A4B7D"/>
    <w:rsid w:val="002A4E20"/>
    <w:rsid w:val="002A523D"/>
    <w:rsid w:val="002A5FC1"/>
    <w:rsid w:val="002A6963"/>
    <w:rsid w:val="002A6EF8"/>
    <w:rsid w:val="002A732C"/>
    <w:rsid w:val="002A7A6A"/>
    <w:rsid w:val="002A7AB4"/>
    <w:rsid w:val="002B0415"/>
    <w:rsid w:val="002B06F3"/>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35A"/>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2F"/>
    <w:rsid w:val="002D04DC"/>
    <w:rsid w:val="002D0657"/>
    <w:rsid w:val="002D0820"/>
    <w:rsid w:val="002D09B3"/>
    <w:rsid w:val="002D1258"/>
    <w:rsid w:val="002D13B7"/>
    <w:rsid w:val="002D2B4E"/>
    <w:rsid w:val="002D3968"/>
    <w:rsid w:val="002D425A"/>
    <w:rsid w:val="002D4314"/>
    <w:rsid w:val="002D4976"/>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E7426"/>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C7"/>
    <w:rsid w:val="002F5FDA"/>
    <w:rsid w:val="002F63ED"/>
    <w:rsid w:val="002F6AC6"/>
    <w:rsid w:val="002F6BDA"/>
    <w:rsid w:val="002F7919"/>
    <w:rsid w:val="002F7B6D"/>
    <w:rsid w:val="002F7D48"/>
    <w:rsid w:val="002F7EC5"/>
    <w:rsid w:val="00300085"/>
    <w:rsid w:val="0030027C"/>
    <w:rsid w:val="00300285"/>
    <w:rsid w:val="003003AD"/>
    <w:rsid w:val="003011C0"/>
    <w:rsid w:val="0030180A"/>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6780"/>
    <w:rsid w:val="003367C5"/>
    <w:rsid w:val="00336BFA"/>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5D1C"/>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F36"/>
    <w:rsid w:val="0036227D"/>
    <w:rsid w:val="0036262C"/>
    <w:rsid w:val="00362C5A"/>
    <w:rsid w:val="003635B6"/>
    <w:rsid w:val="00363E63"/>
    <w:rsid w:val="00363FC9"/>
    <w:rsid w:val="00365023"/>
    <w:rsid w:val="00365644"/>
    <w:rsid w:val="0036590C"/>
    <w:rsid w:val="003665C5"/>
    <w:rsid w:val="00366B3A"/>
    <w:rsid w:val="00367683"/>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3EB"/>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86F"/>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70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20"/>
    <w:rsid w:val="003E700A"/>
    <w:rsid w:val="003E7313"/>
    <w:rsid w:val="003E73BC"/>
    <w:rsid w:val="003E76BB"/>
    <w:rsid w:val="003E7706"/>
    <w:rsid w:val="003E789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3A0D"/>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492"/>
    <w:rsid w:val="004276E3"/>
    <w:rsid w:val="00427B9D"/>
    <w:rsid w:val="00427BFB"/>
    <w:rsid w:val="00427E67"/>
    <w:rsid w:val="004300F9"/>
    <w:rsid w:val="00430178"/>
    <w:rsid w:val="0043042C"/>
    <w:rsid w:val="00430495"/>
    <w:rsid w:val="0043063B"/>
    <w:rsid w:val="00430733"/>
    <w:rsid w:val="00430AFF"/>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37B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965"/>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F"/>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5B7"/>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C5C"/>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7AE"/>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C1E"/>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E20"/>
    <w:rsid w:val="004C5EF0"/>
    <w:rsid w:val="004C63D6"/>
    <w:rsid w:val="004C660B"/>
    <w:rsid w:val="004C6FE3"/>
    <w:rsid w:val="004C730E"/>
    <w:rsid w:val="004C7739"/>
    <w:rsid w:val="004C7BDF"/>
    <w:rsid w:val="004D0E42"/>
    <w:rsid w:val="004D0FA5"/>
    <w:rsid w:val="004D1059"/>
    <w:rsid w:val="004D1248"/>
    <w:rsid w:val="004D17E6"/>
    <w:rsid w:val="004D1A33"/>
    <w:rsid w:val="004D1C35"/>
    <w:rsid w:val="004D1D64"/>
    <w:rsid w:val="004D1DBB"/>
    <w:rsid w:val="004D2474"/>
    <w:rsid w:val="004D27C4"/>
    <w:rsid w:val="004D2E57"/>
    <w:rsid w:val="004D30AD"/>
    <w:rsid w:val="004D3251"/>
    <w:rsid w:val="004D3403"/>
    <w:rsid w:val="004D39CA"/>
    <w:rsid w:val="004D40D5"/>
    <w:rsid w:val="004D459A"/>
    <w:rsid w:val="004D4968"/>
    <w:rsid w:val="004D4A8A"/>
    <w:rsid w:val="004D4ABF"/>
    <w:rsid w:val="004D50CC"/>
    <w:rsid w:val="004D58D1"/>
    <w:rsid w:val="004D5F02"/>
    <w:rsid w:val="004D602D"/>
    <w:rsid w:val="004D65BA"/>
    <w:rsid w:val="004D68C0"/>
    <w:rsid w:val="004D70E1"/>
    <w:rsid w:val="004D710C"/>
    <w:rsid w:val="004D7781"/>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5EE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7B2"/>
    <w:rsid w:val="004F2826"/>
    <w:rsid w:val="004F2AA6"/>
    <w:rsid w:val="004F2B9C"/>
    <w:rsid w:val="004F2CCE"/>
    <w:rsid w:val="004F3567"/>
    <w:rsid w:val="004F359A"/>
    <w:rsid w:val="004F3DD1"/>
    <w:rsid w:val="004F485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AFC"/>
    <w:rsid w:val="00525F71"/>
    <w:rsid w:val="00526270"/>
    <w:rsid w:val="005269C2"/>
    <w:rsid w:val="00526A5E"/>
    <w:rsid w:val="00526C8A"/>
    <w:rsid w:val="005272A8"/>
    <w:rsid w:val="00527489"/>
    <w:rsid w:val="005277A8"/>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4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67B"/>
    <w:rsid w:val="00547B00"/>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6680"/>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845"/>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BF4"/>
    <w:rsid w:val="005A416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767"/>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AFE"/>
    <w:rsid w:val="005C6B26"/>
    <w:rsid w:val="005C74C4"/>
    <w:rsid w:val="005C772B"/>
    <w:rsid w:val="005C7A54"/>
    <w:rsid w:val="005C7CAD"/>
    <w:rsid w:val="005C7CF2"/>
    <w:rsid w:val="005C7EF8"/>
    <w:rsid w:val="005D02FA"/>
    <w:rsid w:val="005D047B"/>
    <w:rsid w:val="005D0790"/>
    <w:rsid w:val="005D0D3E"/>
    <w:rsid w:val="005D17BF"/>
    <w:rsid w:val="005D18B1"/>
    <w:rsid w:val="005D1EC2"/>
    <w:rsid w:val="005D20FC"/>
    <w:rsid w:val="005D24A2"/>
    <w:rsid w:val="005D25D7"/>
    <w:rsid w:val="005D2A49"/>
    <w:rsid w:val="005D2CB0"/>
    <w:rsid w:val="005D2EE8"/>
    <w:rsid w:val="005D3534"/>
    <w:rsid w:val="005D3707"/>
    <w:rsid w:val="005D3AF0"/>
    <w:rsid w:val="005D3BFD"/>
    <w:rsid w:val="005D46E9"/>
    <w:rsid w:val="005D4872"/>
    <w:rsid w:val="005D5012"/>
    <w:rsid w:val="005D5E46"/>
    <w:rsid w:val="005D609E"/>
    <w:rsid w:val="005D64A5"/>
    <w:rsid w:val="005D6929"/>
    <w:rsid w:val="005D6B30"/>
    <w:rsid w:val="005D6E1C"/>
    <w:rsid w:val="005D753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7F7"/>
    <w:rsid w:val="005E6AFB"/>
    <w:rsid w:val="005E7698"/>
    <w:rsid w:val="005E7849"/>
    <w:rsid w:val="005E7A8C"/>
    <w:rsid w:val="005F06FA"/>
    <w:rsid w:val="005F06FD"/>
    <w:rsid w:val="005F0B4C"/>
    <w:rsid w:val="005F0B53"/>
    <w:rsid w:val="005F0C46"/>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07A"/>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6FA"/>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3A"/>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85"/>
    <w:rsid w:val="006427DE"/>
    <w:rsid w:val="00642D10"/>
    <w:rsid w:val="00642E65"/>
    <w:rsid w:val="00643769"/>
    <w:rsid w:val="00643891"/>
    <w:rsid w:val="00643DCD"/>
    <w:rsid w:val="00644200"/>
    <w:rsid w:val="0064428B"/>
    <w:rsid w:val="00644511"/>
    <w:rsid w:val="0064486C"/>
    <w:rsid w:val="00644E60"/>
    <w:rsid w:val="00644FC1"/>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A9A"/>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4CB5"/>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AA"/>
    <w:rsid w:val="006A6B3F"/>
    <w:rsid w:val="006A6B69"/>
    <w:rsid w:val="006A6CB3"/>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4EDF"/>
    <w:rsid w:val="006C50C3"/>
    <w:rsid w:val="006C54AC"/>
    <w:rsid w:val="006C566C"/>
    <w:rsid w:val="006C57EC"/>
    <w:rsid w:val="006C5912"/>
    <w:rsid w:val="006C5C20"/>
    <w:rsid w:val="006C5FF1"/>
    <w:rsid w:val="006C6287"/>
    <w:rsid w:val="006C677C"/>
    <w:rsid w:val="006C6E92"/>
    <w:rsid w:val="006C75C9"/>
    <w:rsid w:val="006C7CAC"/>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91C"/>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6"/>
    <w:rsid w:val="006E22CC"/>
    <w:rsid w:val="006E2E24"/>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CE2"/>
    <w:rsid w:val="00701F97"/>
    <w:rsid w:val="007032E6"/>
    <w:rsid w:val="007036E5"/>
    <w:rsid w:val="00703D8A"/>
    <w:rsid w:val="00704123"/>
    <w:rsid w:val="00704641"/>
    <w:rsid w:val="007047A7"/>
    <w:rsid w:val="007050A6"/>
    <w:rsid w:val="007056ED"/>
    <w:rsid w:val="00705B8C"/>
    <w:rsid w:val="00705D28"/>
    <w:rsid w:val="007066F1"/>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885"/>
    <w:rsid w:val="00733858"/>
    <w:rsid w:val="00733A80"/>
    <w:rsid w:val="0073445B"/>
    <w:rsid w:val="0073497A"/>
    <w:rsid w:val="0073532A"/>
    <w:rsid w:val="0073637C"/>
    <w:rsid w:val="00736886"/>
    <w:rsid w:val="00736A35"/>
    <w:rsid w:val="00736D7B"/>
    <w:rsid w:val="007377ED"/>
    <w:rsid w:val="007379C8"/>
    <w:rsid w:val="00740351"/>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0B3"/>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660"/>
    <w:rsid w:val="00762924"/>
    <w:rsid w:val="0076295C"/>
    <w:rsid w:val="00762FA7"/>
    <w:rsid w:val="00763055"/>
    <w:rsid w:val="00763432"/>
    <w:rsid w:val="00763448"/>
    <w:rsid w:val="00763BC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BD2"/>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A1F"/>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340"/>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FEC"/>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7B"/>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645"/>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EF4"/>
    <w:rsid w:val="00803FD6"/>
    <w:rsid w:val="008041E1"/>
    <w:rsid w:val="008044EE"/>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AF5"/>
    <w:rsid w:val="00810DE9"/>
    <w:rsid w:val="00810EAE"/>
    <w:rsid w:val="00811036"/>
    <w:rsid w:val="00811FBF"/>
    <w:rsid w:val="00812027"/>
    <w:rsid w:val="008123D5"/>
    <w:rsid w:val="008124FE"/>
    <w:rsid w:val="008127B0"/>
    <w:rsid w:val="00812FE3"/>
    <w:rsid w:val="00813BF2"/>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65E"/>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8E5"/>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2B"/>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20"/>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90"/>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952"/>
    <w:rsid w:val="00884AD8"/>
    <w:rsid w:val="00884CDF"/>
    <w:rsid w:val="00885509"/>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5AA"/>
    <w:rsid w:val="008B4A4A"/>
    <w:rsid w:val="008B4B0D"/>
    <w:rsid w:val="008B4B33"/>
    <w:rsid w:val="008B5448"/>
    <w:rsid w:val="008B5577"/>
    <w:rsid w:val="008B5B78"/>
    <w:rsid w:val="008B60ED"/>
    <w:rsid w:val="008B66CB"/>
    <w:rsid w:val="008B6C63"/>
    <w:rsid w:val="008B6E5C"/>
    <w:rsid w:val="008C1161"/>
    <w:rsid w:val="008C1648"/>
    <w:rsid w:val="008C1B04"/>
    <w:rsid w:val="008C2236"/>
    <w:rsid w:val="008C2426"/>
    <w:rsid w:val="008C2453"/>
    <w:rsid w:val="008C26B4"/>
    <w:rsid w:val="008C2767"/>
    <w:rsid w:val="008C2BF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490"/>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6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DF0"/>
    <w:rsid w:val="0091602A"/>
    <w:rsid w:val="0091610F"/>
    <w:rsid w:val="009161BA"/>
    <w:rsid w:val="0091656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FAC"/>
    <w:rsid w:val="00952ACA"/>
    <w:rsid w:val="00952F19"/>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57F90"/>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92B"/>
    <w:rsid w:val="0096397B"/>
    <w:rsid w:val="00964E3C"/>
    <w:rsid w:val="00964E69"/>
    <w:rsid w:val="0096504D"/>
    <w:rsid w:val="009654F0"/>
    <w:rsid w:val="00965785"/>
    <w:rsid w:val="009659EA"/>
    <w:rsid w:val="00965C06"/>
    <w:rsid w:val="00966507"/>
    <w:rsid w:val="00966845"/>
    <w:rsid w:val="0096691D"/>
    <w:rsid w:val="00966EC4"/>
    <w:rsid w:val="0096766C"/>
    <w:rsid w:val="00967851"/>
    <w:rsid w:val="00967D2D"/>
    <w:rsid w:val="009701FF"/>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0D0"/>
    <w:rsid w:val="00974182"/>
    <w:rsid w:val="009744FF"/>
    <w:rsid w:val="00974520"/>
    <w:rsid w:val="00974B9F"/>
    <w:rsid w:val="00974C23"/>
    <w:rsid w:val="00974EBD"/>
    <w:rsid w:val="009751BA"/>
    <w:rsid w:val="0097539E"/>
    <w:rsid w:val="0097577E"/>
    <w:rsid w:val="009765CF"/>
    <w:rsid w:val="00976B16"/>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B6"/>
    <w:rsid w:val="00984C8E"/>
    <w:rsid w:val="0098511E"/>
    <w:rsid w:val="00985133"/>
    <w:rsid w:val="0098541D"/>
    <w:rsid w:val="00985BA2"/>
    <w:rsid w:val="00985CA4"/>
    <w:rsid w:val="00985E3F"/>
    <w:rsid w:val="00986956"/>
    <w:rsid w:val="00986B31"/>
    <w:rsid w:val="009873AF"/>
    <w:rsid w:val="009875A6"/>
    <w:rsid w:val="009876A0"/>
    <w:rsid w:val="0098789A"/>
    <w:rsid w:val="0098794B"/>
    <w:rsid w:val="009879B5"/>
    <w:rsid w:val="009879F4"/>
    <w:rsid w:val="00987A56"/>
    <w:rsid w:val="00987E33"/>
    <w:rsid w:val="0099005F"/>
    <w:rsid w:val="00990E93"/>
    <w:rsid w:val="009913AB"/>
    <w:rsid w:val="009917F3"/>
    <w:rsid w:val="00991F39"/>
    <w:rsid w:val="00992624"/>
    <w:rsid w:val="00992738"/>
    <w:rsid w:val="009927C4"/>
    <w:rsid w:val="00993075"/>
    <w:rsid w:val="009930C0"/>
    <w:rsid w:val="0099324C"/>
    <w:rsid w:val="00993627"/>
    <w:rsid w:val="0099367D"/>
    <w:rsid w:val="009936F0"/>
    <w:rsid w:val="009949A6"/>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6395"/>
    <w:rsid w:val="009B6E27"/>
    <w:rsid w:val="009B6E67"/>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D3E"/>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F8"/>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BF"/>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2C5"/>
    <w:rsid w:val="00A83731"/>
    <w:rsid w:val="00A83BF1"/>
    <w:rsid w:val="00A83CA0"/>
    <w:rsid w:val="00A84298"/>
    <w:rsid w:val="00A844CE"/>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BBE"/>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D8C"/>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8C"/>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63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B9F"/>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40"/>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CA0"/>
    <w:rsid w:val="00B27D54"/>
    <w:rsid w:val="00B27DC3"/>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0DF"/>
    <w:rsid w:val="00B437BD"/>
    <w:rsid w:val="00B43985"/>
    <w:rsid w:val="00B439FA"/>
    <w:rsid w:val="00B43D4D"/>
    <w:rsid w:val="00B440CF"/>
    <w:rsid w:val="00B4418B"/>
    <w:rsid w:val="00B443C5"/>
    <w:rsid w:val="00B4485B"/>
    <w:rsid w:val="00B45A61"/>
    <w:rsid w:val="00B45AC0"/>
    <w:rsid w:val="00B46501"/>
    <w:rsid w:val="00B47784"/>
    <w:rsid w:val="00B47801"/>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5B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B4F"/>
    <w:rsid w:val="00B70EDB"/>
    <w:rsid w:val="00B71A5D"/>
    <w:rsid w:val="00B71F86"/>
    <w:rsid w:val="00B7273B"/>
    <w:rsid w:val="00B727B8"/>
    <w:rsid w:val="00B73453"/>
    <w:rsid w:val="00B737C7"/>
    <w:rsid w:val="00B73E00"/>
    <w:rsid w:val="00B73E31"/>
    <w:rsid w:val="00B73EA9"/>
    <w:rsid w:val="00B74A0D"/>
    <w:rsid w:val="00B74EC0"/>
    <w:rsid w:val="00B75542"/>
    <w:rsid w:val="00B75667"/>
    <w:rsid w:val="00B75A5C"/>
    <w:rsid w:val="00B7646F"/>
    <w:rsid w:val="00B76CB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946"/>
    <w:rsid w:val="00B87C60"/>
    <w:rsid w:val="00B90165"/>
    <w:rsid w:val="00B91356"/>
    <w:rsid w:val="00B91670"/>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647"/>
    <w:rsid w:val="00B96CF0"/>
    <w:rsid w:val="00B96DA2"/>
    <w:rsid w:val="00B977E6"/>
    <w:rsid w:val="00BA0451"/>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4F8"/>
    <w:rsid w:val="00BB7DB1"/>
    <w:rsid w:val="00BC0AE6"/>
    <w:rsid w:val="00BC16BF"/>
    <w:rsid w:val="00BC1B4B"/>
    <w:rsid w:val="00BC201A"/>
    <w:rsid w:val="00BC2513"/>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D77"/>
    <w:rsid w:val="00BD0FC4"/>
    <w:rsid w:val="00BD13ED"/>
    <w:rsid w:val="00BD140B"/>
    <w:rsid w:val="00BD1749"/>
    <w:rsid w:val="00BD238C"/>
    <w:rsid w:val="00BD2A08"/>
    <w:rsid w:val="00BD2F55"/>
    <w:rsid w:val="00BD3837"/>
    <w:rsid w:val="00BD385B"/>
    <w:rsid w:val="00BD386B"/>
    <w:rsid w:val="00BD3C69"/>
    <w:rsid w:val="00BD3CE1"/>
    <w:rsid w:val="00BD3D7A"/>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4EE6"/>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A0B"/>
    <w:rsid w:val="00C06F8C"/>
    <w:rsid w:val="00C07A6C"/>
    <w:rsid w:val="00C07AE3"/>
    <w:rsid w:val="00C07AE4"/>
    <w:rsid w:val="00C07B17"/>
    <w:rsid w:val="00C10599"/>
    <w:rsid w:val="00C10B5C"/>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8E6"/>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4C"/>
    <w:rsid w:val="00C226CE"/>
    <w:rsid w:val="00C232DD"/>
    <w:rsid w:val="00C2380A"/>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58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508"/>
    <w:rsid w:val="00C40B7D"/>
    <w:rsid w:val="00C40CD4"/>
    <w:rsid w:val="00C41057"/>
    <w:rsid w:val="00C411E2"/>
    <w:rsid w:val="00C4172D"/>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4A1"/>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3D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3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D78"/>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07CB"/>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AF4"/>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A05"/>
    <w:rsid w:val="00CE0CBF"/>
    <w:rsid w:val="00CE0F12"/>
    <w:rsid w:val="00CE112E"/>
    <w:rsid w:val="00CE1225"/>
    <w:rsid w:val="00CE132D"/>
    <w:rsid w:val="00CE143E"/>
    <w:rsid w:val="00CE19F2"/>
    <w:rsid w:val="00CE1E73"/>
    <w:rsid w:val="00CE253D"/>
    <w:rsid w:val="00CE3257"/>
    <w:rsid w:val="00CE38AA"/>
    <w:rsid w:val="00CE3CDC"/>
    <w:rsid w:val="00CE3D16"/>
    <w:rsid w:val="00CE4981"/>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97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6C5"/>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52A"/>
    <w:rsid w:val="00D1582F"/>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4DA"/>
    <w:rsid w:val="00D31B9F"/>
    <w:rsid w:val="00D31BEA"/>
    <w:rsid w:val="00D33313"/>
    <w:rsid w:val="00D333D7"/>
    <w:rsid w:val="00D33410"/>
    <w:rsid w:val="00D33418"/>
    <w:rsid w:val="00D33458"/>
    <w:rsid w:val="00D33AFC"/>
    <w:rsid w:val="00D33C0E"/>
    <w:rsid w:val="00D33F80"/>
    <w:rsid w:val="00D33FCE"/>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E86"/>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07C"/>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928"/>
    <w:rsid w:val="00D75E85"/>
    <w:rsid w:val="00D75F68"/>
    <w:rsid w:val="00D7643F"/>
    <w:rsid w:val="00D769F0"/>
    <w:rsid w:val="00D76E0D"/>
    <w:rsid w:val="00D76E83"/>
    <w:rsid w:val="00D771C9"/>
    <w:rsid w:val="00D772E5"/>
    <w:rsid w:val="00D800A1"/>
    <w:rsid w:val="00D8036A"/>
    <w:rsid w:val="00D80AB8"/>
    <w:rsid w:val="00D80C93"/>
    <w:rsid w:val="00D80CB8"/>
    <w:rsid w:val="00D80CCB"/>
    <w:rsid w:val="00D81307"/>
    <w:rsid w:val="00D81465"/>
    <w:rsid w:val="00D816F0"/>
    <w:rsid w:val="00D817FD"/>
    <w:rsid w:val="00D81D71"/>
    <w:rsid w:val="00D820F3"/>
    <w:rsid w:val="00D829AC"/>
    <w:rsid w:val="00D82AA1"/>
    <w:rsid w:val="00D83401"/>
    <w:rsid w:val="00D83850"/>
    <w:rsid w:val="00D84268"/>
    <w:rsid w:val="00D84278"/>
    <w:rsid w:val="00D846C5"/>
    <w:rsid w:val="00D847C6"/>
    <w:rsid w:val="00D85B17"/>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A12"/>
    <w:rsid w:val="00D93EF4"/>
    <w:rsid w:val="00D94909"/>
    <w:rsid w:val="00D94BB0"/>
    <w:rsid w:val="00D94FF3"/>
    <w:rsid w:val="00D95322"/>
    <w:rsid w:val="00D955B0"/>
    <w:rsid w:val="00D957C0"/>
    <w:rsid w:val="00D95BC2"/>
    <w:rsid w:val="00D95BFF"/>
    <w:rsid w:val="00D95F45"/>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833"/>
    <w:rsid w:val="00DB5A21"/>
    <w:rsid w:val="00DB5BE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6C"/>
    <w:rsid w:val="00DC4D82"/>
    <w:rsid w:val="00DC5015"/>
    <w:rsid w:val="00DC522F"/>
    <w:rsid w:val="00DC5383"/>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2CB4"/>
    <w:rsid w:val="00DF2F7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A59"/>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1B4A"/>
    <w:rsid w:val="00E3200D"/>
    <w:rsid w:val="00E32E0E"/>
    <w:rsid w:val="00E3305B"/>
    <w:rsid w:val="00E332B5"/>
    <w:rsid w:val="00E33506"/>
    <w:rsid w:val="00E33802"/>
    <w:rsid w:val="00E33814"/>
    <w:rsid w:val="00E339C6"/>
    <w:rsid w:val="00E33B8C"/>
    <w:rsid w:val="00E33E32"/>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710"/>
    <w:rsid w:val="00E508D6"/>
    <w:rsid w:val="00E515A3"/>
    <w:rsid w:val="00E51E23"/>
    <w:rsid w:val="00E520A0"/>
    <w:rsid w:val="00E523F3"/>
    <w:rsid w:val="00E5242F"/>
    <w:rsid w:val="00E529B8"/>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952"/>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5ECA"/>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D84"/>
    <w:rsid w:val="00E853AC"/>
    <w:rsid w:val="00E85483"/>
    <w:rsid w:val="00E86057"/>
    <w:rsid w:val="00E861F7"/>
    <w:rsid w:val="00E86647"/>
    <w:rsid w:val="00E86BF7"/>
    <w:rsid w:val="00E87182"/>
    <w:rsid w:val="00E879F0"/>
    <w:rsid w:val="00E87AE6"/>
    <w:rsid w:val="00E87BC7"/>
    <w:rsid w:val="00E87CE8"/>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B3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16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5112"/>
    <w:rsid w:val="00EE610E"/>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9D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9E6"/>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2C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504"/>
    <w:rsid w:val="00F62862"/>
    <w:rsid w:val="00F63005"/>
    <w:rsid w:val="00F63289"/>
    <w:rsid w:val="00F639FA"/>
    <w:rsid w:val="00F63A49"/>
    <w:rsid w:val="00F63CD2"/>
    <w:rsid w:val="00F63F71"/>
    <w:rsid w:val="00F6433C"/>
    <w:rsid w:val="00F64561"/>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C1A"/>
    <w:rsid w:val="00F67D0D"/>
    <w:rsid w:val="00F71026"/>
    <w:rsid w:val="00F71042"/>
    <w:rsid w:val="00F710A0"/>
    <w:rsid w:val="00F710D9"/>
    <w:rsid w:val="00F71976"/>
    <w:rsid w:val="00F71F79"/>
    <w:rsid w:val="00F721A1"/>
    <w:rsid w:val="00F724E3"/>
    <w:rsid w:val="00F727AA"/>
    <w:rsid w:val="00F729F2"/>
    <w:rsid w:val="00F72C94"/>
    <w:rsid w:val="00F73B7D"/>
    <w:rsid w:val="00F73DCF"/>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4D1F"/>
    <w:rsid w:val="00F850EB"/>
    <w:rsid w:val="00F851B4"/>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558"/>
    <w:rsid w:val="00F9590D"/>
    <w:rsid w:val="00F9632D"/>
    <w:rsid w:val="00F9644F"/>
    <w:rsid w:val="00F96479"/>
    <w:rsid w:val="00F965D9"/>
    <w:rsid w:val="00F96C7A"/>
    <w:rsid w:val="00F96E7C"/>
    <w:rsid w:val="00F975B5"/>
    <w:rsid w:val="00F97666"/>
    <w:rsid w:val="00F97F06"/>
    <w:rsid w:val="00FA0509"/>
    <w:rsid w:val="00FA0ACA"/>
    <w:rsid w:val="00FA0E7C"/>
    <w:rsid w:val="00FA1681"/>
    <w:rsid w:val="00FA17D6"/>
    <w:rsid w:val="00FA1A52"/>
    <w:rsid w:val="00FA1B1E"/>
    <w:rsid w:val="00FA1CBF"/>
    <w:rsid w:val="00FA1D8F"/>
    <w:rsid w:val="00FA1EB0"/>
    <w:rsid w:val="00FA2002"/>
    <w:rsid w:val="00FA224F"/>
    <w:rsid w:val="00FA23B1"/>
    <w:rsid w:val="00FA2526"/>
    <w:rsid w:val="00FA2AB0"/>
    <w:rsid w:val="00FA33A2"/>
    <w:rsid w:val="00FA3871"/>
    <w:rsid w:val="00FA3A0D"/>
    <w:rsid w:val="00FA3C84"/>
    <w:rsid w:val="00FA4131"/>
    <w:rsid w:val="00FA4297"/>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42"/>
    <w:rsid w:val="00FA7A20"/>
    <w:rsid w:val="00FA7AA6"/>
    <w:rsid w:val="00FA7C04"/>
    <w:rsid w:val="00FB0443"/>
    <w:rsid w:val="00FB0540"/>
    <w:rsid w:val="00FB15D5"/>
    <w:rsid w:val="00FB18E8"/>
    <w:rsid w:val="00FB19D8"/>
    <w:rsid w:val="00FB22E5"/>
    <w:rsid w:val="00FB2864"/>
    <w:rsid w:val="00FB2D93"/>
    <w:rsid w:val="00FB2F94"/>
    <w:rsid w:val="00FB365F"/>
    <w:rsid w:val="00FB3CD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1E"/>
    <w:rsid w:val="00FC0E12"/>
    <w:rsid w:val="00FC1190"/>
    <w:rsid w:val="00FC16CD"/>
    <w:rsid w:val="00FC1859"/>
    <w:rsid w:val="00FC1AB5"/>
    <w:rsid w:val="00FC22FE"/>
    <w:rsid w:val="00FC23FA"/>
    <w:rsid w:val="00FC2742"/>
    <w:rsid w:val="00FC35AC"/>
    <w:rsid w:val="00FC37F0"/>
    <w:rsid w:val="00FC3AA3"/>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8"/>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EDA5"/>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36954-BACE-406C-87F1-0F622BB73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775</TotalTime>
  <Pages>6</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Chenxi Hao</cp:lastModifiedBy>
  <cp:revision>26</cp:revision>
  <cp:lastPrinted>2014-11-07T05:38:00Z</cp:lastPrinted>
  <dcterms:created xsi:type="dcterms:W3CDTF">2017-02-06T08:59:00Z</dcterms:created>
  <dcterms:modified xsi:type="dcterms:W3CDTF">2017-02-07T04:37:00Z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-353149280</vt:i4>
  </property>
  <property fmtid="{D5CDD505-2E9C-101B-9397-08002B2CF9AE}" pid="3" name="_NewReviewCycle">
    <vt:lpwstr/>
  </property>
  <property fmtid="{D5CDD505-2E9C-101B-9397-08002B2CF9AE}" pid="4" name="_EmailSubject">
    <vt:lpwstr>DL-MIMO.docx</vt:lpwstr>
  </property>
  <property fmtid="{D5CDD505-2E9C-101B-9397-08002B2CF9AE}" pid="5" name="_AuthorEmail">
    <vt:lpwstr>chenxih@qti.qualcomm.com</vt:lpwstr>
  </property>
  <property fmtid="{D5CDD505-2E9C-101B-9397-08002B2CF9AE}" pid="6" name="_AuthorEmailDisplayName">
    <vt:lpwstr>Hao, Chenxi</vt:lpwstr>
  </property>
  <property fmtid="{D5CDD505-2E9C-101B-9397-08002B2CF9AE}" pid="7" name="_PreviousAdHocReviewCycleID">
    <vt:i4>1089828563</vt:i4>
  </property>
  <property fmtid="{D5CDD505-2E9C-101B-9397-08002B2CF9AE}" pid="8" name="_ReviewingToolsShownOnce">
    <vt:lpwstr/>
  </property>
</Properties>
</file>